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A1F78" w14:textId="0467F6EC" w:rsidR="00D01494" w:rsidRPr="00D01494" w:rsidRDefault="00D01494" w:rsidP="00D01494">
      <w:pPr>
        <w:pStyle w:val="BodyText"/>
        <w:spacing w:before="119"/>
        <w:ind w:right="111"/>
        <w:jc w:val="both"/>
        <w:rPr>
          <w:rFonts w:ascii="Arial" w:eastAsiaTheme="minorHAnsi" w:hAnsi="Arial" w:cstheme="minorBidi"/>
          <w:i/>
          <w:color w:val="FF0000"/>
          <w:lang w:val="fr-BE" w:bidi="ar-SA"/>
        </w:rPr>
      </w:pPr>
      <w:r w:rsidRPr="00D01494">
        <w:rPr>
          <w:rFonts w:ascii="Arial" w:eastAsiaTheme="minorHAnsi" w:hAnsi="Arial" w:cstheme="minorBidi"/>
          <w:i/>
          <w:color w:val="FF0000"/>
          <w:lang w:val="fr-BE" w:bidi="ar-SA"/>
        </w:rPr>
        <w:t>Les options d'évaluation sont les suivantes :</w:t>
      </w:r>
    </w:p>
    <w:p w14:paraId="15061284" w14:textId="77777777" w:rsidR="00D01494" w:rsidRPr="00D01494" w:rsidRDefault="00D01494" w:rsidP="00D01494">
      <w:pPr>
        <w:pStyle w:val="BodyText"/>
        <w:spacing w:before="119"/>
        <w:ind w:right="111"/>
        <w:jc w:val="both"/>
        <w:rPr>
          <w:rFonts w:ascii="Arial" w:eastAsiaTheme="minorHAnsi" w:hAnsi="Arial" w:cstheme="minorBidi"/>
          <w:i/>
          <w:color w:val="FF0000"/>
          <w:lang w:val="fr-BE" w:bidi="ar-SA"/>
        </w:rPr>
      </w:pPr>
      <w:r w:rsidRPr="00D01494">
        <w:rPr>
          <w:rFonts w:ascii="Arial" w:eastAsiaTheme="minorHAnsi" w:hAnsi="Arial" w:cstheme="minorBidi"/>
          <w:i/>
          <w:color w:val="FF0000"/>
          <w:lang w:val="fr-BE" w:bidi="ar-SA"/>
        </w:rPr>
        <w:t>- CV et prix (dans ce cas, veuillez sélectionner I. et III.)</w:t>
      </w:r>
    </w:p>
    <w:p w14:paraId="25011637" w14:textId="77777777" w:rsidR="00D01494" w:rsidRPr="00D01494" w:rsidRDefault="00D01494" w:rsidP="00D01494">
      <w:pPr>
        <w:pStyle w:val="BodyText"/>
        <w:spacing w:before="119"/>
        <w:ind w:right="111"/>
        <w:jc w:val="both"/>
        <w:rPr>
          <w:rFonts w:ascii="Arial" w:eastAsiaTheme="minorHAnsi" w:hAnsi="Arial" w:cstheme="minorBidi"/>
          <w:i/>
          <w:color w:val="FF0000"/>
          <w:lang w:val="fr-BE" w:bidi="ar-SA"/>
        </w:rPr>
      </w:pPr>
      <w:r w:rsidRPr="00D01494">
        <w:rPr>
          <w:rFonts w:ascii="Arial" w:eastAsiaTheme="minorHAnsi" w:hAnsi="Arial" w:cstheme="minorBidi"/>
          <w:i/>
          <w:color w:val="FF0000"/>
          <w:lang w:val="fr-BE" w:bidi="ar-SA"/>
        </w:rPr>
        <w:t xml:space="preserve">- CV, concept et prix (dans ce cas, veuillez sélectionner I., II. </w:t>
      </w:r>
      <w:proofErr w:type="gramStart"/>
      <w:r w:rsidRPr="00D01494">
        <w:rPr>
          <w:rFonts w:ascii="Arial" w:eastAsiaTheme="minorHAnsi" w:hAnsi="Arial" w:cstheme="minorBidi"/>
          <w:i/>
          <w:color w:val="FF0000"/>
          <w:lang w:val="fr-BE" w:bidi="ar-SA"/>
        </w:rPr>
        <w:t>et</w:t>
      </w:r>
      <w:proofErr w:type="gramEnd"/>
      <w:r w:rsidRPr="00D01494">
        <w:rPr>
          <w:rFonts w:ascii="Arial" w:eastAsiaTheme="minorHAnsi" w:hAnsi="Arial" w:cstheme="minorBidi"/>
          <w:i/>
          <w:color w:val="FF0000"/>
          <w:lang w:val="fr-BE" w:bidi="ar-SA"/>
        </w:rPr>
        <w:t xml:space="preserve"> III.)</w:t>
      </w:r>
    </w:p>
    <w:p w14:paraId="35BE01AA" w14:textId="77777777" w:rsidR="00D01494" w:rsidRPr="00D01494" w:rsidRDefault="00D01494" w:rsidP="00D01494">
      <w:pPr>
        <w:pStyle w:val="BodyText"/>
        <w:spacing w:before="119"/>
        <w:ind w:right="111"/>
        <w:jc w:val="both"/>
        <w:rPr>
          <w:rFonts w:ascii="Arial" w:eastAsiaTheme="minorHAnsi" w:hAnsi="Arial" w:cstheme="minorBidi"/>
          <w:i/>
          <w:color w:val="FF0000"/>
          <w:lang w:val="fr-BE" w:bidi="ar-SA"/>
        </w:rPr>
      </w:pPr>
      <w:r w:rsidRPr="00D01494">
        <w:rPr>
          <w:rFonts w:ascii="Arial" w:eastAsiaTheme="minorHAnsi" w:hAnsi="Arial" w:cstheme="minorBidi"/>
          <w:i/>
          <w:color w:val="FF0000"/>
          <w:lang w:val="fr-BE" w:bidi="ar-SA"/>
        </w:rPr>
        <w:t>- Prix uniquement (dans ce cas, veuillez sélectionner III.)</w:t>
      </w:r>
    </w:p>
    <w:p w14:paraId="5552ADC0" w14:textId="163836DD" w:rsidR="00D01494" w:rsidRDefault="00D01494" w:rsidP="00D01494">
      <w:pPr>
        <w:pStyle w:val="BodyText"/>
        <w:spacing w:before="119"/>
        <w:ind w:right="111"/>
        <w:jc w:val="both"/>
        <w:rPr>
          <w:rFonts w:ascii="Arial" w:eastAsiaTheme="minorHAnsi" w:hAnsi="Arial" w:cstheme="minorBidi"/>
          <w:i/>
          <w:color w:val="FF0000"/>
          <w:lang w:val="fr-BE" w:bidi="ar-SA"/>
        </w:rPr>
      </w:pPr>
    </w:p>
    <w:p w14:paraId="5FE0742B"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Contenu</w:t>
      </w:r>
    </w:p>
    <w:p w14:paraId="40D57228"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Informations générales 1</w:t>
      </w:r>
    </w:p>
    <w:p w14:paraId="57894EE2"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Exigences de l'offre 2</w:t>
      </w:r>
    </w:p>
    <w:p w14:paraId="49A41296"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1. Qualifications du personnel proposé 2</w:t>
      </w:r>
    </w:p>
    <w:p w14:paraId="3669E035"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1.1 Expert 1 : 2</w:t>
      </w:r>
    </w:p>
    <w:p w14:paraId="16CB1152"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1.1.1 Qualifications générales Formation : par exemple, diplôme universitaire (premier degré/maîtrise) en Expérience professionnelle : années d'expérience en 2</w:t>
      </w:r>
    </w:p>
    <w:p w14:paraId="076435E2"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1.1.2 Expérience dans la région/connaissance du pays 2</w:t>
      </w:r>
    </w:p>
    <w:p w14:paraId="2A73D055"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1.1.3. Compétences linguistiques : maîtrise des affaires en 2</w:t>
      </w:r>
    </w:p>
    <w:p w14:paraId="380C0D51"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1.2 Expert 2 : 2</w:t>
      </w:r>
    </w:p>
    <w:p w14:paraId="4167BE5B"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1.2.1 Qualifications générales Formation : par exemple, diplôme universitaire (premier degré/maîtrise) en Expérience professionnelle : années d'expérience en 2</w:t>
      </w:r>
    </w:p>
    <w:p w14:paraId="43FE9268"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1.2.2 Expérience dans la région/connaissance du pays 2</w:t>
      </w:r>
    </w:p>
    <w:p w14:paraId="18438875"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1.2.3. Connaissances linguistiques : maîtrise des affaires en 2</w:t>
      </w:r>
    </w:p>
    <w:p w14:paraId="71D6C0D3"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2. Pertinence du concept proposé 2</w:t>
      </w:r>
    </w:p>
    <w:p w14:paraId="56B05410"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3. Spécification des intrants 2</w:t>
      </w:r>
    </w:p>
    <w:p w14:paraId="4595DBEE" w14:textId="77777777" w:rsidR="00D01494" w:rsidRPr="00D01494" w:rsidRDefault="00D01494" w:rsidP="005E761B">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4 Prix forfaitaire fixe - contrat d'entreprise 3</w:t>
      </w:r>
    </w:p>
    <w:p w14:paraId="21230571" w14:textId="77777777" w:rsidR="00D01494" w:rsidRPr="00D01494" w:rsidRDefault="00D01494" w:rsidP="00D01494">
      <w:pPr>
        <w:pStyle w:val="BodyText"/>
        <w:spacing w:before="119"/>
        <w:ind w:right="111"/>
        <w:jc w:val="both"/>
        <w:rPr>
          <w:rFonts w:ascii="Arial" w:eastAsiaTheme="minorHAnsi" w:hAnsi="Arial" w:cstheme="minorBidi"/>
          <w:i/>
          <w:color w:val="000000" w:themeColor="text1"/>
          <w:lang w:val="fr-BE" w:bidi="ar-SA"/>
        </w:rPr>
      </w:pPr>
    </w:p>
    <w:p w14:paraId="762F078E" w14:textId="77777777" w:rsidR="00D01494" w:rsidRPr="00006C96" w:rsidRDefault="00D01494" w:rsidP="00D01494">
      <w:pPr>
        <w:pStyle w:val="BodyText"/>
        <w:spacing w:before="119"/>
        <w:ind w:right="111"/>
        <w:jc w:val="both"/>
        <w:rPr>
          <w:rFonts w:ascii="Arial" w:eastAsiaTheme="minorHAnsi" w:hAnsi="Arial" w:cstheme="minorBidi"/>
          <w:b/>
          <w:bCs/>
          <w:i/>
          <w:color w:val="000000" w:themeColor="text1"/>
          <w:lang w:val="fr-BE" w:bidi="ar-SA"/>
        </w:rPr>
      </w:pPr>
      <w:r w:rsidRPr="00006C96">
        <w:rPr>
          <w:rFonts w:ascii="Arial" w:eastAsiaTheme="minorHAnsi" w:hAnsi="Arial" w:cstheme="minorBidi"/>
          <w:b/>
          <w:bCs/>
          <w:i/>
          <w:color w:val="000000" w:themeColor="text1"/>
          <w:lang w:val="fr-BE" w:bidi="ar-SA"/>
        </w:rPr>
        <w:t>Informations générales</w:t>
      </w:r>
    </w:p>
    <w:p w14:paraId="0541CE99" w14:textId="77777777" w:rsidR="00D01494" w:rsidRPr="00D01494" w:rsidRDefault="00D01494" w:rsidP="00D01494">
      <w:pPr>
        <w:pStyle w:val="BodyText"/>
        <w:spacing w:before="119"/>
        <w:ind w:right="111"/>
        <w:jc w:val="both"/>
        <w:rPr>
          <w:rFonts w:ascii="Arial" w:eastAsiaTheme="minorHAnsi" w:hAnsi="Arial" w:cstheme="minorBidi"/>
          <w:i/>
          <w:color w:val="000000" w:themeColor="text1"/>
          <w:lang w:val="fr-BE" w:bidi="ar-SA"/>
        </w:rPr>
      </w:pPr>
    </w:p>
    <w:p w14:paraId="489F685F" w14:textId="77777777" w:rsidR="00D01494" w:rsidRPr="00D01494" w:rsidRDefault="00D01494" w:rsidP="00D01494">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a.</w:t>
      </w:r>
      <w:r w:rsidRPr="00D01494">
        <w:rPr>
          <w:rFonts w:ascii="Arial" w:eastAsiaTheme="minorHAnsi" w:hAnsi="Arial" w:cstheme="minorBidi"/>
          <w:i/>
          <w:color w:val="000000" w:themeColor="text1"/>
          <w:lang w:val="fr-BE" w:bidi="ar-SA"/>
        </w:rPr>
        <w:tab/>
        <w:t>Brèves informations sur le projet</w:t>
      </w:r>
    </w:p>
    <w:p w14:paraId="2673E579" w14:textId="77777777" w:rsidR="00D01494" w:rsidRPr="00D01494" w:rsidRDefault="00D01494" w:rsidP="00D01494">
      <w:pPr>
        <w:pStyle w:val="BodyText"/>
        <w:spacing w:before="119"/>
        <w:ind w:right="111"/>
        <w:jc w:val="both"/>
        <w:rPr>
          <w:rFonts w:ascii="Arial" w:eastAsiaTheme="minorHAnsi" w:hAnsi="Arial" w:cstheme="minorBidi"/>
          <w:i/>
          <w:color w:val="000000" w:themeColor="text1"/>
          <w:lang w:val="fr-BE" w:bidi="ar-SA"/>
        </w:rPr>
      </w:pPr>
    </w:p>
    <w:p w14:paraId="47370815" w14:textId="77777777" w:rsidR="00D01494" w:rsidRPr="00D01494" w:rsidRDefault="00D01494" w:rsidP="00D01494">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L'objectif du programme "Meilleure gestion des migrations" (BMM) est d'améliorer la gestion des migrations sûres, ordonnées et régulières, fondée sur les droits de l'homme, et d'aider les autorités nationales compétentes à lutter contre la traite des êtres humains et le trafic de migrants à l'intérieur et à l'extérieur de la région de la Corne de l'Afrique.</w:t>
      </w:r>
    </w:p>
    <w:p w14:paraId="253DDF27" w14:textId="33FACB42" w:rsidR="00D01494" w:rsidRPr="00D01494" w:rsidRDefault="00D01494" w:rsidP="00D01494">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 xml:space="preserve">Le projet est commandé par le ministère fédéral de la Coopération économique et du Développement (BMZ) et est cofinancé par l'Union européenne pour la durée </w:t>
      </w:r>
      <w:r w:rsidR="00BF4024" w:rsidRPr="00D01494">
        <w:rPr>
          <w:rFonts w:ascii="Arial" w:eastAsiaTheme="minorHAnsi" w:hAnsi="Arial" w:cstheme="minorBidi"/>
          <w:i/>
          <w:color w:val="000000" w:themeColor="text1"/>
          <w:lang w:val="fr-BE" w:bidi="ar-SA"/>
        </w:rPr>
        <w:t>d'octobre 20</w:t>
      </w:r>
      <w:r w:rsidR="00BF4024">
        <w:rPr>
          <w:rFonts w:ascii="Arial" w:eastAsiaTheme="minorHAnsi" w:hAnsi="Arial" w:cstheme="minorBidi"/>
          <w:i/>
          <w:color w:val="000000" w:themeColor="text1"/>
          <w:lang w:val="fr-BE" w:bidi="ar-SA"/>
        </w:rPr>
        <w:t>22</w:t>
      </w:r>
      <w:r w:rsidR="00BF4024" w:rsidRPr="00D01494">
        <w:rPr>
          <w:rFonts w:ascii="Arial" w:eastAsiaTheme="minorHAnsi" w:hAnsi="Arial" w:cstheme="minorBidi"/>
          <w:i/>
          <w:color w:val="000000" w:themeColor="text1"/>
          <w:lang w:val="fr-BE" w:bidi="ar-SA"/>
        </w:rPr>
        <w:t xml:space="preserve"> à septembre 20</w:t>
      </w:r>
      <w:r w:rsidR="00BF4024">
        <w:rPr>
          <w:rFonts w:ascii="Arial" w:eastAsiaTheme="minorHAnsi" w:hAnsi="Arial" w:cstheme="minorBidi"/>
          <w:i/>
          <w:color w:val="000000" w:themeColor="text1"/>
          <w:lang w:val="fr-BE" w:bidi="ar-SA"/>
        </w:rPr>
        <w:t>25</w:t>
      </w:r>
      <w:r w:rsidRPr="00D01494">
        <w:rPr>
          <w:rFonts w:ascii="Arial" w:eastAsiaTheme="minorHAnsi" w:hAnsi="Arial" w:cstheme="minorBidi"/>
          <w:i/>
          <w:color w:val="000000" w:themeColor="text1"/>
          <w:lang w:val="fr-BE" w:bidi="ar-SA"/>
        </w:rPr>
        <w:t xml:space="preserve">. Le projet est mis en œuvre par un partenariat entre le British Council, </w:t>
      </w:r>
      <w:proofErr w:type="spellStart"/>
      <w:r w:rsidRPr="00D01494">
        <w:rPr>
          <w:rFonts w:ascii="Arial" w:eastAsiaTheme="minorHAnsi" w:hAnsi="Arial" w:cstheme="minorBidi"/>
          <w:i/>
          <w:color w:val="000000" w:themeColor="text1"/>
          <w:lang w:val="fr-BE" w:bidi="ar-SA"/>
        </w:rPr>
        <w:t>Civipol</w:t>
      </w:r>
      <w:proofErr w:type="spellEnd"/>
      <w:r w:rsidRPr="00D01494">
        <w:rPr>
          <w:rFonts w:ascii="Arial" w:eastAsiaTheme="minorHAnsi" w:hAnsi="Arial" w:cstheme="minorBidi"/>
          <w:i/>
          <w:color w:val="000000" w:themeColor="text1"/>
          <w:lang w:val="fr-BE" w:bidi="ar-SA"/>
        </w:rPr>
        <w:t xml:space="preserve">, l'OIM, l'UNODC et l'organisation chef de file GIZ. Les pays cibles dans la Corne de l'Afrique sont Djibouti, l'Éthiopie, , le Kenya, la Somalie, </w:t>
      </w:r>
      <w:r w:rsidR="009278CF">
        <w:rPr>
          <w:rFonts w:ascii="Arial" w:eastAsiaTheme="minorHAnsi" w:hAnsi="Arial" w:cstheme="minorBidi"/>
          <w:i/>
          <w:color w:val="000000" w:themeColor="text1"/>
          <w:lang w:val="fr-BE" w:bidi="ar-SA"/>
        </w:rPr>
        <w:t xml:space="preserve">soudan sud </w:t>
      </w:r>
      <w:r w:rsidRPr="00D01494">
        <w:rPr>
          <w:rFonts w:ascii="Arial" w:eastAsiaTheme="minorHAnsi" w:hAnsi="Arial" w:cstheme="minorBidi"/>
          <w:i/>
          <w:color w:val="000000" w:themeColor="text1"/>
          <w:lang w:val="fr-BE" w:bidi="ar-SA"/>
        </w:rPr>
        <w:t>et l'Ouganda. Le programme BMM I</w:t>
      </w:r>
      <w:r w:rsidR="00BF4024">
        <w:rPr>
          <w:rFonts w:ascii="Arial" w:eastAsiaTheme="minorHAnsi" w:hAnsi="Arial" w:cstheme="minorBidi"/>
          <w:i/>
          <w:color w:val="000000" w:themeColor="text1"/>
          <w:lang w:val="fr-BE" w:bidi="ar-SA"/>
        </w:rPr>
        <w:t>I</w:t>
      </w:r>
      <w:r w:rsidRPr="00D01494">
        <w:rPr>
          <w:rFonts w:ascii="Arial" w:eastAsiaTheme="minorHAnsi" w:hAnsi="Arial" w:cstheme="minorBidi"/>
          <w:i/>
          <w:color w:val="000000" w:themeColor="text1"/>
          <w:lang w:val="fr-BE" w:bidi="ar-SA"/>
        </w:rPr>
        <w:t xml:space="preserve">I comporte trois volets : </w:t>
      </w:r>
    </w:p>
    <w:p w14:paraId="51A6A69F" w14:textId="77777777" w:rsidR="00D01494" w:rsidRPr="00D01494" w:rsidRDefault="00D01494" w:rsidP="00D01494">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 xml:space="preserve">- Le renforcement de la gouvernance nationale et régionale en matière de migration </w:t>
      </w:r>
    </w:p>
    <w:p w14:paraId="0152F83C" w14:textId="77777777" w:rsidR="00D01494" w:rsidRPr="00D01494" w:rsidRDefault="00D01494" w:rsidP="00D01494">
      <w:pPr>
        <w:pStyle w:val="BodyText"/>
        <w:spacing w:before="119"/>
        <w:ind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lastRenderedPageBreak/>
        <w:t xml:space="preserve">- Augmentation de la coopération nationale et transfrontalière en matière de trafic et de contrebande. </w:t>
      </w:r>
    </w:p>
    <w:p w14:paraId="425EE3E4" w14:textId="30606ACD" w:rsidR="00D01494" w:rsidRPr="00D01494" w:rsidRDefault="00D01494" w:rsidP="00D01494">
      <w:pPr>
        <w:pStyle w:val="BodyText"/>
        <w:spacing w:before="119"/>
        <w:ind w:left="0" w:right="111"/>
        <w:jc w:val="both"/>
        <w:rPr>
          <w:rFonts w:ascii="Arial" w:eastAsiaTheme="minorHAnsi" w:hAnsi="Arial" w:cstheme="minorBidi"/>
          <w:i/>
          <w:color w:val="000000" w:themeColor="text1"/>
          <w:lang w:val="fr-BE" w:bidi="ar-SA"/>
        </w:rPr>
      </w:pPr>
      <w:r w:rsidRPr="00D01494">
        <w:rPr>
          <w:rFonts w:ascii="Arial" w:eastAsiaTheme="minorHAnsi" w:hAnsi="Arial" w:cstheme="minorBidi"/>
          <w:i/>
          <w:color w:val="000000" w:themeColor="text1"/>
          <w:lang w:val="fr-BE" w:bidi="ar-SA"/>
        </w:rPr>
        <w:t xml:space="preserve">  </w:t>
      </w:r>
      <w:r>
        <w:rPr>
          <w:rFonts w:ascii="Arial" w:eastAsiaTheme="minorHAnsi" w:hAnsi="Arial" w:cstheme="minorBidi"/>
          <w:i/>
          <w:color w:val="000000" w:themeColor="text1"/>
          <w:lang w:val="fr-BE" w:bidi="ar-SA"/>
        </w:rPr>
        <w:t xml:space="preserve">           </w:t>
      </w:r>
      <w:r w:rsidRPr="00D01494">
        <w:rPr>
          <w:rFonts w:ascii="Arial" w:eastAsiaTheme="minorHAnsi" w:hAnsi="Arial" w:cstheme="minorBidi"/>
          <w:i/>
          <w:color w:val="000000" w:themeColor="text1"/>
          <w:lang w:val="fr-BE" w:bidi="ar-SA"/>
        </w:rPr>
        <w:t>- Soutien et protection des migrants</w:t>
      </w:r>
    </w:p>
    <w:p w14:paraId="7A971B8F" w14:textId="77777777" w:rsidR="00D01494" w:rsidRPr="00D01494" w:rsidRDefault="00D01494" w:rsidP="00D01494">
      <w:pPr>
        <w:pStyle w:val="BodyText"/>
        <w:spacing w:before="119"/>
        <w:ind w:left="0" w:right="111"/>
        <w:jc w:val="both"/>
        <w:rPr>
          <w:rFonts w:ascii="Arial" w:eastAsiaTheme="minorHAnsi" w:hAnsi="Arial" w:cstheme="minorBidi"/>
          <w:i/>
          <w:color w:val="000000" w:themeColor="text1"/>
          <w:lang w:val="fr-BE" w:bidi="ar-SA"/>
        </w:rPr>
      </w:pPr>
    </w:p>
    <w:p w14:paraId="7D2ED4C4" w14:textId="77777777" w:rsidR="00D01494" w:rsidRPr="00D01494" w:rsidRDefault="00D01494" w:rsidP="005E761B">
      <w:pPr>
        <w:rPr>
          <w:rFonts w:eastAsia="Ebrima" w:cs="Arial"/>
          <w:szCs w:val="22"/>
          <w:lang w:val="fr-BE" w:eastAsia="en-US" w:bidi="en-US"/>
        </w:rPr>
      </w:pPr>
      <w:r w:rsidRPr="00D01494">
        <w:rPr>
          <w:rFonts w:eastAsia="Ebrima" w:cs="Arial"/>
          <w:szCs w:val="22"/>
          <w:lang w:val="fr-BE" w:eastAsia="en-US" w:bidi="en-US"/>
        </w:rPr>
        <w:t xml:space="preserve">Dans le cadre de la mise en œuvre du programme BMM, la GIZ a un double rôle, celui de coordonner les activités des partenaires de mise en œuvre sur la base du plan de travail annuel convenu et celui de mettre directement en œuvre certaines activités. </w:t>
      </w:r>
    </w:p>
    <w:p w14:paraId="08A55001" w14:textId="5B7DBCC0" w:rsidR="00D01494" w:rsidRDefault="00D01494" w:rsidP="00D01494">
      <w:pPr>
        <w:jc w:val="both"/>
        <w:rPr>
          <w:rFonts w:eastAsia="Ebrima" w:cs="Arial"/>
          <w:szCs w:val="22"/>
          <w:lang w:val="fr-BE" w:eastAsia="en-US" w:bidi="en-US"/>
        </w:rPr>
      </w:pPr>
    </w:p>
    <w:p w14:paraId="2F94481E" w14:textId="77777777" w:rsidR="00D01494" w:rsidRPr="00D01494" w:rsidRDefault="00D01494" w:rsidP="00D01494">
      <w:pPr>
        <w:jc w:val="both"/>
        <w:rPr>
          <w:rFonts w:eastAsia="Ebrima" w:cs="Arial"/>
          <w:szCs w:val="22"/>
          <w:lang w:val="fr-BE" w:eastAsia="en-US" w:bidi="en-US"/>
        </w:rPr>
      </w:pPr>
    </w:p>
    <w:p w14:paraId="669F6A08" w14:textId="77777777" w:rsidR="00D01494" w:rsidRPr="00D01494" w:rsidRDefault="00D01494" w:rsidP="00D01494">
      <w:pPr>
        <w:jc w:val="both"/>
        <w:rPr>
          <w:rFonts w:eastAsia="Ebrima" w:cs="Arial"/>
          <w:szCs w:val="22"/>
          <w:lang w:val="fr-BE" w:eastAsia="en-US" w:bidi="en-US"/>
        </w:rPr>
      </w:pPr>
      <w:r w:rsidRPr="00D01494">
        <w:rPr>
          <w:rFonts w:eastAsia="Ebrima" w:cs="Arial"/>
          <w:szCs w:val="22"/>
          <w:lang w:val="fr-BE" w:eastAsia="en-US" w:bidi="en-US"/>
        </w:rPr>
        <w:t>a.</w:t>
      </w:r>
      <w:r w:rsidRPr="00D01494">
        <w:rPr>
          <w:rFonts w:eastAsia="Ebrima" w:cs="Arial"/>
          <w:szCs w:val="22"/>
          <w:lang w:val="fr-BE" w:eastAsia="en-US" w:bidi="en-US"/>
        </w:rPr>
        <w:tab/>
        <w:t>Contexte</w:t>
      </w:r>
    </w:p>
    <w:p w14:paraId="0CB3AB85" w14:textId="77777777" w:rsidR="00D01494" w:rsidRPr="00D01494" w:rsidRDefault="00D01494" w:rsidP="00D01494">
      <w:pPr>
        <w:jc w:val="both"/>
        <w:rPr>
          <w:rFonts w:eastAsia="Ebrima" w:cs="Arial"/>
          <w:szCs w:val="22"/>
          <w:lang w:val="fr-BE" w:eastAsia="en-US" w:bidi="en-US"/>
        </w:rPr>
      </w:pPr>
    </w:p>
    <w:p w14:paraId="167005A5" w14:textId="77777777" w:rsidR="00AE7BE2" w:rsidRDefault="00AE7BE2" w:rsidP="008D02D8">
      <w:pPr>
        <w:jc w:val="both"/>
        <w:rPr>
          <w:rFonts w:eastAsia="Ebrima" w:cs="Arial"/>
          <w:szCs w:val="22"/>
          <w:lang w:val="fr-BE" w:eastAsia="en-US" w:bidi="en-US"/>
        </w:rPr>
      </w:pPr>
    </w:p>
    <w:p w14:paraId="372D3F43" w14:textId="7AE3E6C5" w:rsidR="00EC6E47" w:rsidRDefault="00EC6E47" w:rsidP="00EC6E47">
      <w:pPr>
        <w:jc w:val="both"/>
        <w:rPr>
          <w:rFonts w:eastAsia="Ebrima" w:cs="Arial"/>
          <w:szCs w:val="22"/>
          <w:lang w:val="fr-BE" w:eastAsia="en-US" w:bidi="en-US"/>
        </w:rPr>
      </w:pPr>
      <w:r w:rsidRPr="00EC6E47">
        <w:rPr>
          <w:rFonts w:eastAsia="Ebrima" w:cs="Arial"/>
          <w:szCs w:val="22"/>
          <w:lang w:val="fr-BE" w:eastAsia="en-US" w:bidi="en-US"/>
        </w:rPr>
        <w:t xml:space="preserve">Dans le cadre de la mise en œuvre du programme </w:t>
      </w:r>
      <w:proofErr w:type="spellStart"/>
      <w:r w:rsidRPr="00EC6E47">
        <w:rPr>
          <w:rFonts w:eastAsia="Ebrima" w:cs="Arial"/>
          <w:szCs w:val="22"/>
          <w:lang w:val="fr-BE" w:eastAsia="en-US" w:bidi="en-US"/>
        </w:rPr>
        <w:t>Better</w:t>
      </w:r>
      <w:proofErr w:type="spellEnd"/>
      <w:r w:rsidRPr="00EC6E47">
        <w:rPr>
          <w:rFonts w:eastAsia="Ebrima" w:cs="Arial"/>
          <w:szCs w:val="22"/>
          <w:lang w:val="fr-BE" w:eastAsia="en-US" w:bidi="en-US"/>
        </w:rPr>
        <w:t xml:space="preserve"> Migration Management (BMM) à Djibouti, la GIZ a identifié un besoin critique en équipements bureautiques et informatiques pour les Organisations de la Société Civile (OSC) engagées dans la protection des migrants. Une évaluation récente a révélé un déficit en matériel de base, entravant ainsi leur capacité à mener à bien leurs missions </w:t>
      </w:r>
      <w:r>
        <w:rPr>
          <w:rFonts w:eastAsia="Ebrima" w:cs="Arial"/>
          <w:szCs w:val="22"/>
          <w:lang w:val="fr-BE" w:eastAsia="en-US" w:bidi="en-US"/>
        </w:rPr>
        <w:t xml:space="preserve">dans les </w:t>
      </w:r>
      <w:proofErr w:type="spellStart"/>
      <w:r>
        <w:rPr>
          <w:rFonts w:eastAsia="Ebrima" w:cs="Arial"/>
          <w:szCs w:val="22"/>
          <w:lang w:val="fr-BE" w:eastAsia="en-US" w:bidi="en-US"/>
        </w:rPr>
        <w:t>regions</w:t>
      </w:r>
      <w:proofErr w:type="spellEnd"/>
      <w:r>
        <w:rPr>
          <w:rFonts w:eastAsia="Ebrima" w:cs="Arial"/>
          <w:szCs w:val="22"/>
          <w:lang w:val="fr-BE" w:eastAsia="en-US" w:bidi="en-US"/>
        </w:rPr>
        <w:t xml:space="preserve"> </w:t>
      </w:r>
      <w:r w:rsidRPr="00EC6E47">
        <w:rPr>
          <w:rFonts w:eastAsia="Ebrima" w:cs="Arial"/>
          <w:szCs w:val="22"/>
          <w:lang w:val="fr-BE" w:eastAsia="en-US" w:bidi="en-US"/>
        </w:rPr>
        <w:t>et à assurer un suivi efficace des bénéficiaires.</w:t>
      </w:r>
    </w:p>
    <w:p w14:paraId="1AADC56A" w14:textId="77777777" w:rsidR="00EC6E47" w:rsidRPr="00EC6E47" w:rsidRDefault="00EC6E47" w:rsidP="00EC6E47">
      <w:pPr>
        <w:jc w:val="both"/>
        <w:rPr>
          <w:rFonts w:eastAsia="Ebrima" w:cs="Arial"/>
          <w:szCs w:val="22"/>
          <w:lang w:val="fr-BE" w:eastAsia="en-US" w:bidi="en-US"/>
        </w:rPr>
      </w:pPr>
    </w:p>
    <w:p w14:paraId="5DE0CE4C" w14:textId="77777777" w:rsidR="00EC6E47" w:rsidRDefault="00EC6E47" w:rsidP="00EC6E47">
      <w:pPr>
        <w:jc w:val="both"/>
        <w:rPr>
          <w:rFonts w:eastAsia="Ebrima" w:cs="Arial"/>
          <w:szCs w:val="22"/>
          <w:lang w:val="fr-BE" w:eastAsia="en-US" w:bidi="en-US"/>
        </w:rPr>
      </w:pPr>
      <w:r w:rsidRPr="00EC6E47">
        <w:rPr>
          <w:rFonts w:eastAsia="Ebrima" w:cs="Arial"/>
          <w:szCs w:val="22"/>
          <w:lang w:val="fr-BE" w:eastAsia="en-US" w:bidi="en-US"/>
        </w:rPr>
        <w:t>L'acquisition de ces équipements vise à renforcer les capacités des OSC en leur fournissant des outils modernes et fonctionnels. Grâce à ces ressources, les OSC pourront améliorer la gestion de leurs activités, assurer une meilleure coordination entre elles et avec les autorités concernées, et optimiser la communication avec les migrants et les partenaires du programme. De plus, un matériel adéquat permettra de professionnaliser davantage leurs interventions et de garantir un traitement plus efficace des dossiers.</w:t>
      </w:r>
    </w:p>
    <w:p w14:paraId="6B42BB54" w14:textId="77777777" w:rsidR="00EC6E47" w:rsidRPr="00EC6E47" w:rsidRDefault="00EC6E47" w:rsidP="00EC6E47">
      <w:pPr>
        <w:jc w:val="both"/>
        <w:rPr>
          <w:rFonts w:eastAsia="Ebrima" w:cs="Arial"/>
          <w:szCs w:val="22"/>
          <w:lang w:val="fr-BE" w:eastAsia="en-US" w:bidi="en-US"/>
        </w:rPr>
      </w:pPr>
    </w:p>
    <w:p w14:paraId="1457151A" w14:textId="77777777" w:rsidR="00EC6E47" w:rsidRPr="00EC6E47" w:rsidRDefault="00EC6E47" w:rsidP="00EC6E47">
      <w:pPr>
        <w:jc w:val="both"/>
        <w:rPr>
          <w:rFonts w:eastAsia="Ebrima" w:cs="Arial"/>
          <w:szCs w:val="22"/>
          <w:lang w:val="fr-BE" w:eastAsia="en-US" w:bidi="en-US"/>
        </w:rPr>
      </w:pPr>
      <w:r w:rsidRPr="00EC6E47">
        <w:rPr>
          <w:rFonts w:eastAsia="Ebrima" w:cs="Arial"/>
          <w:szCs w:val="22"/>
          <w:lang w:val="fr-BE" w:eastAsia="en-US" w:bidi="en-US"/>
        </w:rPr>
        <w:t>L’impact de cette acquisition sera significatif sur le terrain. Avec des équipements adaptés, les OSC seront en mesure de mieux documenter les cas, de participer activement aux formations et réunions virtuelles, et d’accéder à des informations essentielles pour la prise de décision. Cette initiative contribuera ainsi à accroître l’efficacité et la portée des actions de protection menées en faveur des migrants vulnérables, renforçant ainsi le rôle des OSC comme acteurs clés dans la gestion des migrations à Djibouti</w:t>
      </w:r>
    </w:p>
    <w:p w14:paraId="4147560A" w14:textId="77777777" w:rsidR="002F4BFB" w:rsidRPr="002F4BFB" w:rsidRDefault="002F4BFB" w:rsidP="002F4BFB">
      <w:pPr>
        <w:jc w:val="both"/>
        <w:rPr>
          <w:rFonts w:eastAsia="Ebrima" w:cs="Arial"/>
          <w:szCs w:val="22"/>
          <w:lang w:val="fr-BE" w:eastAsia="en-US" w:bidi="en-US"/>
        </w:rPr>
      </w:pPr>
    </w:p>
    <w:p w14:paraId="12576BF2" w14:textId="5FFB699B" w:rsidR="00D01494" w:rsidRDefault="002F4BFB" w:rsidP="002F4BFB">
      <w:pPr>
        <w:jc w:val="both"/>
        <w:rPr>
          <w:rFonts w:eastAsia="Ebrima" w:cs="Arial"/>
          <w:szCs w:val="22"/>
          <w:lang w:val="fr-BE" w:eastAsia="en-US" w:bidi="en-US"/>
        </w:rPr>
      </w:pPr>
      <w:r w:rsidRPr="002F4BFB">
        <w:rPr>
          <w:rFonts w:eastAsia="Ebrima" w:cs="Arial"/>
          <w:szCs w:val="22"/>
          <w:lang w:val="fr-BE" w:eastAsia="en-US" w:bidi="en-US"/>
        </w:rPr>
        <w:t xml:space="preserve">Pour renforcer l'équipement </w:t>
      </w:r>
      <w:r w:rsidR="005568B0">
        <w:rPr>
          <w:rFonts w:eastAsia="Ebrima" w:cs="Arial"/>
          <w:szCs w:val="22"/>
          <w:lang w:val="fr-BE" w:eastAsia="en-US" w:bidi="en-US"/>
        </w:rPr>
        <w:t>de ces</w:t>
      </w:r>
      <w:r w:rsidRPr="002F4BFB">
        <w:rPr>
          <w:rFonts w:eastAsia="Ebrima" w:cs="Arial"/>
          <w:szCs w:val="22"/>
          <w:lang w:val="fr-BE" w:eastAsia="en-US" w:bidi="en-US"/>
        </w:rPr>
        <w:t xml:space="preserve"> Bureau</w:t>
      </w:r>
      <w:r w:rsidR="005568B0">
        <w:rPr>
          <w:rFonts w:eastAsia="Ebrima" w:cs="Arial"/>
          <w:szCs w:val="22"/>
          <w:lang w:val="fr-BE" w:eastAsia="en-US" w:bidi="en-US"/>
        </w:rPr>
        <w:t xml:space="preserve">x, </w:t>
      </w:r>
      <w:r w:rsidRPr="002F4BFB">
        <w:rPr>
          <w:rFonts w:eastAsia="Ebrima" w:cs="Arial"/>
          <w:szCs w:val="22"/>
          <w:lang w:val="fr-BE" w:eastAsia="en-US" w:bidi="en-US"/>
        </w:rPr>
        <w:t xml:space="preserve">la GIZ invite les fournisseurs locaux à soumettre des offres pour l'achat de matériel </w:t>
      </w:r>
      <w:r w:rsidR="00A01A2B">
        <w:rPr>
          <w:rFonts w:eastAsia="Ebrima" w:cs="Arial"/>
          <w:szCs w:val="22"/>
          <w:lang w:val="fr-BE" w:eastAsia="en-US" w:bidi="en-US"/>
        </w:rPr>
        <w:t>bureautiques</w:t>
      </w:r>
    </w:p>
    <w:p w14:paraId="14505232" w14:textId="686E0381" w:rsidR="002F4BFB" w:rsidRDefault="002F4BFB" w:rsidP="002F4BFB">
      <w:pPr>
        <w:jc w:val="both"/>
        <w:rPr>
          <w:rFonts w:eastAsia="Ebrima" w:cs="Arial"/>
          <w:szCs w:val="22"/>
          <w:lang w:val="fr-BE" w:eastAsia="en-US" w:bidi="en-US"/>
        </w:rPr>
      </w:pPr>
    </w:p>
    <w:p w14:paraId="5F8966AB" w14:textId="77777777" w:rsidR="002F4BFB" w:rsidRPr="00D01494" w:rsidRDefault="002F4BFB" w:rsidP="002F4BFB">
      <w:pPr>
        <w:jc w:val="both"/>
        <w:rPr>
          <w:rFonts w:eastAsia="Ebrima" w:cs="Arial"/>
          <w:szCs w:val="22"/>
          <w:lang w:val="fr-BE" w:eastAsia="en-US" w:bidi="en-US"/>
        </w:rPr>
      </w:pPr>
    </w:p>
    <w:p w14:paraId="3ED4D8DD" w14:textId="047A30C9" w:rsidR="00D01494" w:rsidRPr="00013F68" w:rsidRDefault="00D01494" w:rsidP="00D01494">
      <w:pPr>
        <w:jc w:val="both"/>
        <w:rPr>
          <w:rFonts w:eastAsia="Ebrima" w:cs="Arial"/>
          <w:b/>
          <w:bCs/>
          <w:szCs w:val="22"/>
          <w:lang w:val="fr-BE" w:eastAsia="en-US" w:bidi="en-US"/>
        </w:rPr>
      </w:pPr>
      <w:r w:rsidRPr="00013F68">
        <w:rPr>
          <w:rFonts w:eastAsia="Ebrima" w:cs="Arial"/>
          <w:b/>
          <w:bCs/>
          <w:szCs w:val="22"/>
          <w:lang w:val="fr-BE" w:eastAsia="en-US" w:bidi="en-US"/>
        </w:rPr>
        <w:t xml:space="preserve">Lot </w:t>
      </w:r>
      <w:r w:rsidR="00D53553">
        <w:rPr>
          <w:rFonts w:eastAsia="Ebrima" w:cs="Arial"/>
          <w:b/>
          <w:bCs/>
          <w:szCs w:val="22"/>
          <w:lang w:val="fr-BE" w:eastAsia="en-US" w:bidi="en-US"/>
        </w:rPr>
        <w:t>1</w:t>
      </w:r>
      <w:r w:rsidRPr="00013F68">
        <w:rPr>
          <w:rFonts w:eastAsia="Ebrima" w:cs="Arial"/>
          <w:b/>
          <w:bCs/>
          <w:szCs w:val="22"/>
          <w:lang w:val="fr-BE" w:eastAsia="en-US" w:bidi="en-US"/>
        </w:rPr>
        <w:t xml:space="preserve"> : Matériel </w:t>
      </w:r>
      <w:r w:rsidR="00A01A2B">
        <w:rPr>
          <w:rFonts w:eastAsia="Ebrima" w:cs="Arial"/>
          <w:b/>
          <w:bCs/>
          <w:szCs w:val="22"/>
          <w:lang w:val="fr-BE" w:eastAsia="en-US" w:bidi="en-US"/>
        </w:rPr>
        <w:t>Bureautiques</w:t>
      </w:r>
      <w:r w:rsidR="003E10C5" w:rsidRPr="00013F68">
        <w:rPr>
          <w:rFonts w:eastAsia="Ebrima" w:cs="Arial"/>
          <w:b/>
          <w:bCs/>
          <w:szCs w:val="22"/>
          <w:lang w:val="fr-BE" w:eastAsia="en-US" w:bidi="en-US"/>
        </w:rPr>
        <w:t xml:space="preserve"> en </w:t>
      </w:r>
      <w:proofErr w:type="spellStart"/>
      <w:r w:rsidR="003E10C5" w:rsidRPr="00013F68">
        <w:rPr>
          <w:rFonts w:eastAsia="Ebrima" w:cs="Arial"/>
          <w:b/>
          <w:bCs/>
          <w:szCs w:val="22"/>
          <w:lang w:val="fr-BE" w:eastAsia="en-US" w:bidi="en-US"/>
        </w:rPr>
        <w:t>piece</w:t>
      </w:r>
      <w:proofErr w:type="spellEnd"/>
      <w:r w:rsidR="003E10C5" w:rsidRPr="00013F68">
        <w:rPr>
          <w:rFonts w:eastAsia="Ebrima" w:cs="Arial"/>
          <w:b/>
          <w:bCs/>
          <w:szCs w:val="22"/>
          <w:lang w:val="fr-BE" w:eastAsia="en-US" w:bidi="en-US"/>
        </w:rPr>
        <w:t xml:space="preserve"> jointe</w:t>
      </w:r>
    </w:p>
    <w:p w14:paraId="072921CE" w14:textId="17837D41" w:rsidR="003E10C5" w:rsidRDefault="003E10C5" w:rsidP="008D02D8">
      <w:pPr>
        <w:pStyle w:val="1Einrckung"/>
        <w:ind w:left="0" w:firstLine="0"/>
        <w:rPr>
          <w:lang w:val="fr-BE"/>
        </w:rPr>
      </w:pPr>
    </w:p>
    <w:p w14:paraId="7FD99059" w14:textId="7B4D97BE" w:rsidR="00D01494" w:rsidRDefault="00D01494" w:rsidP="00D01494">
      <w:pPr>
        <w:pStyle w:val="1Einrckung"/>
        <w:rPr>
          <w:lang w:val="fr-BE"/>
        </w:rPr>
      </w:pPr>
      <w:r w:rsidRPr="00D01494">
        <w:rPr>
          <w:lang w:val="fr-BE"/>
        </w:rPr>
        <w:t>Conditions de l'appel d'offres</w:t>
      </w:r>
    </w:p>
    <w:p w14:paraId="1EBD865E" w14:textId="77777777" w:rsidR="00D01494" w:rsidRPr="00D01494" w:rsidRDefault="00D01494" w:rsidP="00D01494">
      <w:pPr>
        <w:pStyle w:val="1Einrckung"/>
        <w:rPr>
          <w:lang w:val="fr-BE"/>
        </w:rPr>
      </w:pPr>
    </w:p>
    <w:p w14:paraId="67D884CF" w14:textId="77777777" w:rsidR="00D01494" w:rsidRPr="00D01494" w:rsidRDefault="00D01494" w:rsidP="00D01494">
      <w:pPr>
        <w:pStyle w:val="1Einrckung"/>
        <w:rPr>
          <w:lang w:val="fr-BE"/>
        </w:rPr>
      </w:pPr>
      <w:r w:rsidRPr="00D01494">
        <w:rPr>
          <w:lang w:val="fr-BE"/>
        </w:rPr>
        <w:t>Les offres doivent comprendre</w:t>
      </w:r>
    </w:p>
    <w:p w14:paraId="786BF008" w14:textId="77777777" w:rsidR="00D01494" w:rsidRPr="00D01494" w:rsidRDefault="00D01494" w:rsidP="00D01494">
      <w:pPr>
        <w:pStyle w:val="1Einrckung"/>
        <w:rPr>
          <w:lang w:val="fr-BE"/>
        </w:rPr>
      </w:pPr>
    </w:p>
    <w:p w14:paraId="5833B57C" w14:textId="28FB2B07" w:rsidR="00D01494" w:rsidRPr="00D01494" w:rsidRDefault="00D01494" w:rsidP="00323416">
      <w:pPr>
        <w:pStyle w:val="1Einrckung"/>
        <w:rPr>
          <w:lang w:val="fr-BE"/>
        </w:rPr>
      </w:pPr>
      <w:r w:rsidRPr="00D01494">
        <w:rPr>
          <w:lang w:val="fr-BE"/>
        </w:rPr>
        <w:t>- Certificat d'inscription au registre du commerce et licence d'activité en cours de validité ;</w:t>
      </w:r>
    </w:p>
    <w:p w14:paraId="52C64923" w14:textId="7A13ABF5" w:rsidR="00D01494" w:rsidRPr="00323416" w:rsidRDefault="00D01494" w:rsidP="00D01494">
      <w:pPr>
        <w:pStyle w:val="1Einrckung"/>
        <w:rPr>
          <w:lang w:val="fr-FR"/>
        </w:rPr>
      </w:pPr>
      <w:r w:rsidRPr="00323416">
        <w:rPr>
          <w:lang w:val="fr-FR"/>
        </w:rPr>
        <w:t xml:space="preserve">- </w:t>
      </w:r>
      <w:r w:rsidR="00323416" w:rsidRPr="00323416">
        <w:rPr>
          <w:lang w:val="fr-FR"/>
        </w:rPr>
        <w:t xml:space="preserve">RIB de la </w:t>
      </w:r>
      <w:proofErr w:type="spellStart"/>
      <w:r w:rsidR="00323416" w:rsidRPr="00323416">
        <w:rPr>
          <w:lang w:val="fr-FR"/>
        </w:rPr>
        <w:t>societe</w:t>
      </w:r>
      <w:proofErr w:type="spellEnd"/>
      <w:r w:rsidR="00323416" w:rsidRPr="00323416">
        <w:rPr>
          <w:lang w:val="fr-FR"/>
        </w:rPr>
        <w:t xml:space="preserve"> </w:t>
      </w:r>
      <w:proofErr w:type="spellStart"/>
      <w:r w:rsidR="00323416" w:rsidRPr="00323416">
        <w:rPr>
          <w:lang w:val="fr-FR"/>
        </w:rPr>
        <w:t>soumisson</w:t>
      </w:r>
      <w:r w:rsidR="00323416">
        <w:rPr>
          <w:lang w:val="fr-FR"/>
        </w:rPr>
        <w:t>aires</w:t>
      </w:r>
      <w:proofErr w:type="spellEnd"/>
      <w:r w:rsidR="00323416">
        <w:rPr>
          <w:lang w:val="fr-FR"/>
        </w:rPr>
        <w:t xml:space="preserve"> </w:t>
      </w:r>
    </w:p>
    <w:p w14:paraId="1BF09D8E" w14:textId="44E934AF" w:rsidR="00D01494" w:rsidRPr="00D01494" w:rsidRDefault="00D01494" w:rsidP="00D01494">
      <w:pPr>
        <w:pStyle w:val="1Einrckung"/>
        <w:rPr>
          <w:lang w:val="fr-BE"/>
        </w:rPr>
      </w:pPr>
      <w:r w:rsidRPr="00D01494">
        <w:rPr>
          <w:lang w:val="fr-BE"/>
        </w:rPr>
        <w:t xml:space="preserve">- </w:t>
      </w:r>
      <w:r w:rsidR="00323416">
        <w:rPr>
          <w:lang w:val="fr-BE"/>
        </w:rPr>
        <w:t>Offre</w:t>
      </w:r>
      <w:r w:rsidRPr="00D01494">
        <w:rPr>
          <w:lang w:val="fr-BE"/>
        </w:rPr>
        <w:t xml:space="preserve"> techniques et financières </w:t>
      </w:r>
      <w:r w:rsidR="007938C8">
        <w:rPr>
          <w:lang w:val="fr-BE"/>
        </w:rPr>
        <w:t>( devise en FDJ)</w:t>
      </w:r>
    </w:p>
    <w:p w14:paraId="61013F72" w14:textId="06D5DEA7" w:rsidR="00D01494" w:rsidRPr="00D01494" w:rsidRDefault="00D01494" w:rsidP="00A96353">
      <w:pPr>
        <w:pStyle w:val="1Einrckung"/>
        <w:rPr>
          <w:lang w:val="fr-BE"/>
        </w:rPr>
      </w:pPr>
    </w:p>
    <w:p w14:paraId="07EBF180" w14:textId="07ED6716" w:rsidR="00D01494" w:rsidRPr="00D01494" w:rsidRDefault="00D01494" w:rsidP="00D01494">
      <w:pPr>
        <w:pStyle w:val="1Einrckung"/>
        <w:rPr>
          <w:lang w:val="fr-BE"/>
        </w:rPr>
      </w:pPr>
    </w:p>
    <w:p w14:paraId="4763A218" w14:textId="55ED7926" w:rsidR="003E10C5" w:rsidRDefault="00AF4DE7" w:rsidP="008F4DC1">
      <w:pPr>
        <w:pStyle w:val="1Einrckung"/>
        <w:ind w:left="0" w:firstLine="0"/>
        <w:rPr>
          <w:rFonts w:cs="Arial"/>
          <w:lang w:val="fr-FR"/>
        </w:rPr>
      </w:pPr>
      <w:r w:rsidRPr="00AF4DE7">
        <w:rPr>
          <w:rFonts w:cs="Arial"/>
          <w:lang w:val="fr-FR"/>
        </w:rPr>
        <w:t>Date limite de soumission d</w:t>
      </w:r>
      <w:r>
        <w:rPr>
          <w:rFonts w:cs="Arial"/>
          <w:lang w:val="fr-FR"/>
        </w:rPr>
        <w:t xml:space="preserve">es offres est de 10 jours </w:t>
      </w:r>
      <w:proofErr w:type="spellStart"/>
      <w:r>
        <w:rPr>
          <w:rFonts w:cs="Arial"/>
          <w:lang w:val="fr-FR"/>
        </w:rPr>
        <w:t>des</w:t>
      </w:r>
      <w:proofErr w:type="spellEnd"/>
      <w:r>
        <w:rPr>
          <w:rFonts w:cs="Arial"/>
          <w:lang w:val="fr-FR"/>
        </w:rPr>
        <w:t xml:space="preserve"> la </w:t>
      </w:r>
      <w:proofErr w:type="spellStart"/>
      <w:r>
        <w:rPr>
          <w:rFonts w:cs="Arial"/>
          <w:lang w:val="fr-FR"/>
        </w:rPr>
        <w:t>reception</w:t>
      </w:r>
      <w:proofErr w:type="spellEnd"/>
      <w:r>
        <w:rPr>
          <w:rFonts w:cs="Arial"/>
          <w:lang w:val="fr-FR"/>
        </w:rPr>
        <w:t xml:space="preserve"> de l’appel d’offre.</w:t>
      </w:r>
    </w:p>
    <w:p w14:paraId="5C1AED44" w14:textId="3127E447" w:rsidR="003E10C5" w:rsidRDefault="003E10C5" w:rsidP="008F4DC1">
      <w:pPr>
        <w:pStyle w:val="1Einrckung"/>
        <w:ind w:left="0" w:firstLine="0"/>
        <w:rPr>
          <w:lang w:val="fr-FR"/>
        </w:rPr>
      </w:pPr>
      <w:r w:rsidRPr="003E10C5">
        <w:rPr>
          <w:lang w:val="fr-FR"/>
        </w:rPr>
        <w:t>Veuillez mettre toutes les caractéristiques de votre proposition dans votre proforma</w:t>
      </w:r>
    </w:p>
    <w:p w14:paraId="4AC67A69" w14:textId="77777777" w:rsidR="00C76CB6" w:rsidRPr="00AF4DE7" w:rsidRDefault="00C76CB6" w:rsidP="008F4DC1">
      <w:pPr>
        <w:pStyle w:val="1Einrckung"/>
        <w:ind w:left="0" w:firstLine="0"/>
        <w:rPr>
          <w:lang w:val="fr-FR"/>
        </w:rPr>
      </w:pPr>
    </w:p>
    <w:p w14:paraId="662B3131" w14:textId="4E3EBD94" w:rsidR="003E10C5" w:rsidRDefault="00C4462C" w:rsidP="008404DB">
      <w:pPr>
        <w:rPr>
          <w:rStyle w:val="PageNumber"/>
          <w:rFonts w:cs="Arial"/>
          <w:b/>
          <w:bCs/>
          <w:i/>
          <w:iCs/>
          <w:lang w:val="fr-FR"/>
        </w:rPr>
      </w:pPr>
      <w:r>
        <w:rPr>
          <w:rStyle w:val="PageNumber"/>
          <w:rFonts w:cs="Arial"/>
          <w:b/>
          <w:bCs/>
          <w:i/>
          <w:iCs/>
          <w:lang w:val="fr-FR"/>
        </w:rPr>
        <w:t>V</w:t>
      </w:r>
      <w:r w:rsidR="003E10C5" w:rsidRPr="003E10C5">
        <w:rPr>
          <w:rStyle w:val="PageNumber"/>
          <w:rFonts w:cs="Arial"/>
          <w:b/>
          <w:bCs/>
          <w:i/>
          <w:iCs/>
          <w:lang w:val="fr-FR"/>
        </w:rPr>
        <w:t xml:space="preserve">euillez nous envoyer votre proposition </w:t>
      </w:r>
      <w:r>
        <w:rPr>
          <w:rStyle w:val="PageNumber"/>
          <w:rFonts w:cs="Arial"/>
          <w:b/>
          <w:bCs/>
          <w:i/>
          <w:iCs/>
          <w:lang w:val="fr-FR"/>
        </w:rPr>
        <w:t>a notre bureau GIZ BMM,</w:t>
      </w:r>
      <w:r w:rsidRPr="00C4462C">
        <w:rPr>
          <w:rFonts w:eastAsiaTheme="minorHAnsi" w:cs="Arial"/>
          <w:szCs w:val="22"/>
          <w:lang w:val="fr-BE" w:eastAsia="en-US"/>
          <w14:ligatures w14:val="standardContextual"/>
        </w:rPr>
        <w:t xml:space="preserve"> </w:t>
      </w:r>
      <w:r w:rsidRPr="00C4462C">
        <w:rPr>
          <w:rFonts w:cs="Arial"/>
          <w:b/>
          <w:bCs/>
          <w:i/>
          <w:iCs/>
          <w:lang w:val="fr-BE"/>
        </w:rPr>
        <w:t>Heron, Avenue F D’</w:t>
      </w:r>
      <w:proofErr w:type="spellStart"/>
      <w:r w:rsidRPr="00C4462C">
        <w:rPr>
          <w:rFonts w:cs="Arial"/>
          <w:b/>
          <w:bCs/>
          <w:i/>
          <w:iCs/>
          <w:lang w:val="fr-BE"/>
        </w:rPr>
        <w:t>Esperey</w:t>
      </w:r>
      <w:proofErr w:type="spellEnd"/>
      <w:r w:rsidRPr="00C4462C">
        <w:rPr>
          <w:rFonts w:cs="Arial"/>
          <w:b/>
          <w:bCs/>
          <w:i/>
          <w:iCs/>
          <w:lang w:val="fr-BE"/>
        </w:rPr>
        <w:t xml:space="preserve"> Rue Mohamed Iman</w:t>
      </w:r>
      <w:r w:rsidR="00C96E4A">
        <w:rPr>
          <w:rFonts w:cs="Arial"/>
          <w:b/>
          <w:bCs/>
          <w:i/>
          <w:iCs/>
          <w:lang w:val="fr-BE"/>
        </w:rPr>
        <w:t>, a cote du CRIPEN</w:t>
      </w:r>
      <w:r w:rsidR="003E10C5">
        <w:rPr>
          <w:rStyle w:val="PageNumber"/>
          <w:rFonts w:cs="Arial"/>
          <w:b/>
          <w:bCs/>
          <w:i/>
          <w:iCs/>
          <w:lang w:val="fr-FR"/>
        </w:rPr>
        <w:t xml:space="preserve"> </w:t>
      </w:r>
    </w:p>
    <w:p w14:paraId="49D57EAF" w14:textId="7D748BB9" w:rsidR="003E10C5" w:rsidRPr="003E10C5" w:rsidRDefault="003E10C5" w:rsidP="008404DB">
      <w:pPr>
        <w:rPr>
          <w:rStyle w:val="PageNumber"/>
          <w:rFonts w:cs="Arial"/>
          <w:b/>
          <w:bCs/>
          <w:i/>
          <w:iCs/>
          <w:lang w:val="fr-FR"/>
        </w:rPr>
      </w:pPr>
    </w:p>
    <w:sectPr w:rsidR="003E10C5" w:rsidRPr="003E10C5" w:rsidSect="004D2908">
      <w:headerReference w:type="default" r:id="rId11"/>
      <w:footerReference w:type="default" r:id="rId12"/>
      <w:headerReference w:type="first" r:id="rId13"/>
      <w:footerReference w:type="first" r:id="rId14"/>
      <w:pgSz w:w="11907" w:h="16840" w:code="9"/>
      <w:pgMar w:top="1418" w:right="1418" w:bottom="1134" w:left="1418"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461C1" w14:textId="77777777" w:rsidR="000809D3" w:rsidRDefault="000809D3">
      <w:r>
        <w:separator/>
      </w:r>
    </w:p>
  </w:endnote>
  <w:endnote w:type="continuationSeparator" w:id="0">
    <w:p w14:paraId="3B38D198" w14:textId="77777777" w:rsidR="000809D3" w:rsidRDefault="0008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C9F32" w14:textId="77777777" w:rsidR="00414C0F" w:rsidRDefault="00C16DFC">
    <w:pPr>
      <w:jc w:val="right"/>
    </w:pPr>
    <w:r>
      <w:fldChar w:fldCharType="begin"/>
    </w:r>
    <w:r w:rsidR="00186DCA">
      <w:instrText xml:space="preserve"> PAGE </w:instrText>
    </w:r>
    <w:r>
      <w:fldChar w:fldCharType="separate"/>
    </w:r>
    <w:r w:rsidR="006203A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7036" w14:textId="77777777" w:rsidR="00414C0F" w:rsidRDefault="00CC24C0">
    <w:pPr>
      <w:pStyle w:val="Footer"/>
      <w:tabs>
        <w:tab w:val="clear" w:pos="4536"/>
      </w:tabs>
    </w:pPr>
    <w:r>
      <w:rPr>
        <w:sz w:val="13"/>
      </w:rPr>
      <w:t>Form</w:t>
    </w:r>
    <w:r w:rsidR="003E21CC">
      <w:rPr>
        <w:sz w:val="13"/>
      </w:rPr>
      <w:t xml:space="preserve"> </w:t>
    </w:r>
    <w:r>
      <w:rPr>
        <w:sz w:val="13"/>
      </w:rPr>
      <w:t>41-13-</w:t>
    </w:r>
    <w:r w:rsidR="00422686">
      <w:rPr>
        <w:sz w:val="13"/>
      </w:rPr>
      <w:t>3</w:t>
    </w:r>
    <w:r w:rsidR="003E21CC">
      <w:rPr>
        <w:sz w:val="13"/>
      </w:rPr>
      <w:t xml:space="preserve"> </w:t>
    </w:r>
    <w:r>
      <w:rPr>
        <w:sz w:val="13"/>
      </w:rPr>
      <w:tab/>
    </w:r>
    <w:r w:rsidR="00C16DFC" w:rsidRPr="00951885">
      <w:rPr>
        <w:rStyle w:val="PageNumber"/>
        <w:sz w:val="20"/>
      </w:rPr>
      <w:fldChar w:fldCharType="begin"/>
    </w:r>
    <w:r w:rsidR="00186DCA" w:rsidRPr="00951885">
      <w:rPr>
        <w:rStyle w:val="PageNumber"/>
        <w:sz w:val="20"/>
      </w:rPr>
      <w:instrText xml:space="preserve"> PAGE </w:instrText>
    </w:r>
    <w:r w:rsidR="00C16DFC" w:rsidRPr="00951885">
      <w:rPr>
        <w:rStyle w:val="PageNumber"/>
        <w:sz w:val="20"/>
      </w:rPr>
      <w:fldChar w:fldCharType="separate"/>
    </w:r>
    <w:r w:rsidR="006203A7">
      <w:rPr>
        <w:rStyle w:val="PageNumber"/>
        <w:noProof/>
        <w:sz w:val="20"/>
      </w:rPr>
      <w:t>1</w:t>
    </w:r>
    <w:r w:rsidR="00C16DFC" w:rsidRPr="0095188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E8DB9" w14:textId="77777777" w:rsidR="000809D3" w:rsidRDefault="000809D3">
      <w:r>
        <w:separator/>
      </w:r>
    </w:p>
  </w:footnote>
  <w:footnote w:type="continuationSeparator" w:id="0">
    <w:p w14:paraId="30F406A6" w14:textId="77777777" w:rsidR="000809D3" w:rsidRDefault="00080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1A782" w14:textId="77777777" w:rsidR="00414C0F" w:rsidRDefault="00DD0B7A">
    <w:pPr>
      <w:pStyle w:val="Header"/>
      <w:tabs>
        <w:tab w:val="clear" w:pos="4252"/>
        <w:tab w:val="clear" w:pos="8504"/>
      </w:tabs>
      <w:ind w:left="7797"/>
    </w:pPr>
    <w:r>
      <w:rPr>
        <w:noProof/>
        <w:lang w:eastAsia="en-GB"/>
      </w:rPr>
      <w:drawing>
        <wp:inline distT="0" distB="0" distL="0" distR="0" wp14:anchorId="7FE19247" wp14:editId="0BB5A3E2">
          <wp:extent cx="900000" cy="900000"/>
          <wp:effectExtent l="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80" w:type="dxa"/>
      <w:tblBorders>
        <w:bottom w:val="single" w:sz="6" w:space="0" w:color="auto"/>
      </w:tblBorders>
      <w:tblLayout w:type="fixed"/>
      <w:tblCellMar>
        <w:left w:w="0" w:type="dxa"/>
        <w:right w:w="0" w:type="dxa"/>
      </w:tblCellMar>
      <w:tblLook w:val="0000" w:firstRow="0" w:lastRow="0" w:firstColumn="0" w:lastColumn="0" w:noHBand="0" w:noVBand="0"/>
    </w:tblPr>
    <w:tblGrid>
      <w:gridCol w:w="7096"/>
      <w:gridCol w:w="1984"/>
    </w:tblGrid>
    <w:tr w:rsidR="00414C0F" w14:paraId="306875EC" w14:textId="77777777" w:rsidTr="00951885">
      <w:tc>
        <w:tcPr>
          <w:tcW w:w="7096" w:type="dxa"/>
        </w:tcPr>
        <w:p w14:paraId="2E5D456F" w14:textId="77777777" w:rsidR="000E47BC" w:rsidRPr="000E47BC" w:rsidRDefault="000E47BC" w:rsidP="000E47BC">
          <w:pPr>
            <w:pStyle w:val="Header"/>
            <w:spacing w:before="600"/>
            <w:rPr>
              <w:b/>
              <w:sz w:val="28"/>
              <w:lang w:val="fr-BE"/>
            </w:rPr>
          </w:pPr>
          <w:r w:rsidRPr="000E47BC">
            <w:rPr>
              <w:b/>
              <w:sz w:val="28"/>
              <w:lang w:val="fr-BE"/>
            </w:rPr>
            <w:t>Termes de référence (</w:t>
          </w:r>
          <w:proofErr w:type="spellStart"/>
          <w:r w:rsidRPr="000E47BC">
            <w:rPr>
              <w:b/>
              <w:sz w:val="28"/>
              <w:lang w:val="fr-BE"/>
            </w:rPr>
            <w:t>TdR</w:t>
          </w:r>
          <w:proofErr w:type="spellEnd"/>
          <w:r w:rsidRPr="000E47BC">
            <w:rPr>
              <w:b/>
              <w:sz w:val="28"/>
              <w:lang w:val="fr-BE"/>
            </w:rPr>
            <w:t xml:space="preserve">) pour la </w:t>
          </w:r>
        </w:p>
        <w:p w14:paraId="47AC55C5" w14:textId="4B3D8D3D" w:rsidR="00414C0F" w:rsidRPr="000E47BC" w:rsidRDefault="000E47BC" w:rsidP="000E47BC">
          <w:pPr>
            <w:pStyle w:val="Header"/>
            <w:tabs>
              <w:tab w:val="clear" w:pos="4252"/>
              <w:tab w:val="clear" w:pos="8504"/>
            </w:tabs>
            <w:spacing w:before="60"/>
            <w:rPr>
              <w:sz w:val="28"/>
              <w:lang w:val="fr-BE"/>
            </w:rPr>
          </w:pPr>
          <w:proofErr w:type="gramStart"/>
          <w:r w:rsidRPr="000E47BC">
            <w:rPr>
              <w:b/>
              <w:sz w:val="28"/>
              <w:lang w:val="fr-BE"/>
            </w:rPr>
            <w:t>l'acquisition</w:t>
          </w:r>
          <w:proofErr w:type="gramEnd"/>
          <w:r w:rsidRPr="000E47BC">
            <w:rPr>
              <w:b/>
              <w:sz w:val="28"/>
              <w:lang w:val="fr-BE"/>
            </w:rPr>
            <w:t xml:space="preserve"> de services d'une valeur maximale de 20 000 EUR.</w:t>
          </w:r>
        </w:p>
      </w:tc>
      <w:tc>
        <w:tcPr>
          <w:tcW w:w="1984" w:type="dxa"/>
        </w:tcPr>
        <w:p w14:paraId="3963455B" w14:textId="77777777" w:rsidR="00414C0F" w:rsidRDefault="00037CF4">
          <w:pPr>
            <w:pStyle w:val="Header"/>
            <w:ind w:firstLine="709"/>
          </w:pPr>
          <w:r>
            <w:rPr>
              <w:noProof/>
              <w:lang w:eastAsia="en-GB"/>
            </w:rPr>
            <w:drawing>
              <wp:inline distT="0" distB="0" distL="0" distR="0" wp14:anchorId="525CD2C4" wp14:editId="4E0E95D9">
                <wp:extent cx="900000" cy="90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tc>
    </w:tr>
  </w:tbl>
  <w:p w14:paraId="3280AB9D" w14:textId="77777777" w:rsidR="00414C0F" w:rsidRDefault="00414C0F">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0F2"/>
    <w:multiLevelType w:val="multilevel"/>
    <w:tmpl w:val="432C39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A82068"/>
    <w:multiLevelType w:val="hybridMultilevel"/>
    <w:tmpl w:val="F6A2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A1CC4"/>
    <w:multiLevelType w:val="hybridMultilevel"/>
    <w:tmpl w:val="818A2246"/>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 w15:restartNumberingAfterBreak="0">
    <w:nsid w:val="087E09DA"/>
    <w:multiLevelType w:val="hybridMultilevel"/>
    <w:tmpl w:val="51C67A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2039DF"/>
    <w:multiLevelType w:val="multilevel"/>
    <w:tmpl w:val="81E004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A060C0"/>
    <w:multiLevelType w:val="hybridMultilevel"/>
    <w:tmpl w:val="E9F4E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4C346D"/>
    <w:multiLevelType w:val="hybridMultilevel"/>
    <w:tmpl w:val="09182C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1096B"/>
    <w:multiLevelType w:val="hybridMultilevel"/>
    <w:tmpl w:val="70863B14"/>
    <w:lvl w:ilvl="0" w:tplc="CCF2E7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1A476DD"/>
    <w:multiLevelType w:val="hybridMultilevel"/>
    <w:tmpl w:val="E6607192"/>
    <w:lvl w:ilvl="0" w:tplc="34FAE0B4">
      <w:start w:val="5"/>
      <w:numFmt w:val="bullet"/>
      <w:lvlText w:val="-"/>
      <w:lvlJc w:val="left"/>
      <w:pPr>
        <w:ind w:left="842" w:hanging="360"/>
      </w:pPr>
      <w:rPr>
        <w:rFonts w:ascii="Arial" w:eastAsiaTheme="minorHAnsi" w:hAnsi="Arial" w:cs="Arial" w:hint="default"/>
      </w:rPr>
    </w:lvl>
    <w:lvl w:ilvl="1" w:tplc="04070003" w:tentative="1">
      <w:start w:val="1"/>
      <w:numFmt w:val="bullet"/>
      <w:lvlText w:val="o"/>
      <w:lvlJc w:val="left"/>
      <w:pPr>
        <w:ind w:left="1562" w:hanging="360"/>
      </w:pPr>
      <w:rPr>
        <w:rFonts w:ascii="Courier New" w:hAnsi="Courier New" w:cs="Courier New" w:hint="default"/>
      </w:rPr>
    </w:lvl>
    <w:lvl w:ilvl="2" w:tplc="04070005" w:tentative="1">
      <w:start w:val="1"/>
      <w:numFmt w:val="bullet"/>
      <w:lvlText w:val=""/>
      <w:lvlJc w:val="left"/>
      <w:pPr>
        <w:ind w:left="2282" w:hanging="360"/>
      </w:pPr>
      <w:rPr>
        <w:rFonts w:ascii="Wingdings" w:hAnsi="Wingdings" w:hint="default"/>
      </w:rPr>
    </w:lvl>
    <w:lvl w:ilvl="3" w:tplc="04070001" w:tentative="1">
      <w:start w:val="1"/>
      <w:numFmt w:val="bullet"/>
      <w:lvlText w:val=""/>
      <w:lvlJc w:val="left"/>
      <w:pPr>
        <w:ind w:left="3002" w:hanging="360"/>
      </w:pPr>
      <w:rPr>
        <w:rFonts w:ascii="Symbol" w:hAnsi="Symbol" w:hint="default"/>
      </w:rPr>
    </w:lvl>
    <w:lvl w:ilvl="4" w:tplc="04070003" w:tentative="1">
      <w:start w:val="1"/>
      <w:numFmt w:val="bullet"/>
      <w:lvlText w:val="o"/>
      <w:lvlJc w:val="left"/>
      <w:pPr>
        <w:ind w:left="3722" w:hanging="360"/>
      </w:pPr>
      <w:rPr>
        <w:rFonts w:ascii="Courier New" w:hAnsi="Courier New" w:cs="Courier New" w:hint="default"/>
      </w:rPr>
    </w:lvl>
    <w:lvl w:ilvl="5" w:tplc="04070005" w:tentative="1">
      <w:start w:val="1"/>
      <w:numFmt w:val="bullet"/>
      <w:lvlText w:val=""/>
      <w:lvlJc w:val="left"/>
      <w:pPr>
        <w:ind w:left="4442" w:hanging="360"/>
      </w:pPr>
      <w:rPr>
        <w:rFonts w:ascii="Wingdings" w:hAnsi="Wingdings" w:hint="default"/>
      </w:rPr>
    </w:lvl>
    <w:lvl w:ilvl="6" w:tplc="04070001" w:tentative="1">
      <w:start w:val="1"/>
      <w:numFmt w:val="bullet"/>
      <w:lvlText w:val=""/>
      <w:lvlJc w:val="left"/>
      <w:pPr>
        <w:ind w:left="5162" w:hanging="360"/>
      </w:pPr>
      <w:rPr>
        <w:rFonts w:ascii="Symbol" w:hAnsi="Symbol" w:hint="default"/>
      </w:rPr>
    </w:lvl>
    <w:lvl w:ilvl="7" w:tplc="04070003" w:tentative="1">
      <w:start w:val="1"/>
      <w:numFmt w:val="bullet"/>
      <w:lvlText w:val="o"/>
      <w:lvlJc w:val="left"/>
      <w:pPr>
        <w:ind w:left="5882" w:hanging="360"/>
      </w:pPr>
      <w:rPr>
        <w:rFonts w:ascii="Courier New" w:hAnsi="Courier New" w:cs="Courier New" w:hint="default"/>
      </w:rPr>
    </w:lvl>
    <w:lvl w:ilvl="8" w:tplc="04070005" w:tentative="1">
      <w:start w:val="1"/>
      <w:numFmt w:val="bullet"/>
      <w:lvlText w:val=""/>
      <w:lvlJc w:val="left"/>
      <w:pPr>
        <w:ind w:left="6602" w:hanging="360"/>
      </w:pPr>
      <w:rPr>
        <w:rFonts w:ascii="Wingdings" w:hAnsi="Wingdings" w:hint="default"/>
      </w:rPr>
    </w:lvl>
  </w:abstractNum>
  <w:abstractNum w:abstractNumId="9" w15:restartNumberingAfterBreak="0">
    <w:nsid w:val="13F55A31"/>
    <w:multiLevelType w:val="hybridMultilevel"/>
    <w:tmpl w:val="7B481F6A"/>
    <w:lvl w:ilvl="0" w:tplc="0FC66A9A">
      <w:start w:val="1"/>
      <w:numFmt w:val="decimal"/>
      <w:lvlText w:val="%1."/>
      <w:lvlJc w:val="left"/>
      <w:pPr>
        <w:ind w:left="482" w:hanging="482"/>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891764"/>
    <w:multiLevelType w:val="hybridMultilevel"/>
    <w:tmpl w:val="BBF0585C"/>
    <w:lvl w:ilvl="0" w:tplc="0407000F">
      <w:start w:val="1"/>
      <w:numFmt w:val="decimal"/>
      <w:lvlText w:val="%1."/>
      <w:lvlJc w:val="left"/>
      <w:pPr>
        <w:ind w:left="842" w:hanging="482"/>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7F54B92"/>
    <w:multiLevelType w:val="multilevel"/>
    <w:tmpl w:val="0407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C90FA6"/>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196A5C"/>
    <w:multiLevelType w:val="hybridMultilevel"/>
    <w:tmpl w:val="0BAC1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566209"/>
    <w:multiLevelType w:val="hybridMultilevel"/>
    <w:tmpl w:val="C2585520"/>
    <w:lvl w:ilvl="0" w:tplc="35EC13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FD30859"/>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9832E0"/>
    <w:multiLevelType w:val="hybridMultilevel"/>
    <w:tmpl w:val="5A68E174"/>
    <w:lvl w:ilvl="0" w:tplc="0407000F">
      <w:start w:val="1"/>
      <w:numFmt w:val="decimal"/>
      <w:lvlText w:val="%1."/>
      <w:lvlJc w:val="left"/>
      <w:pPr>
        <w:ind w:left="1288" w:hanging="360"/>
      </w:pPr>
    </w:lvl>
    <w:lvl w:ilvl="1" w:tplc="04070019" w:tentative="1">
      <w:start w:val="1"/>
      <w:numFmt w:val="lowerLetter"/>
      <w:lvlText w:val="%2."/>
      <w:lvlJc w:val="left"/>
      <w:pPr>
        <w:ind w:left="1724" w:hanging="360"/>
      </w:pPr>
    </w:lvl>
    <w:lvl w:ilvl="2" w:tplc="1B84EC5A">
      <w:start w:val="1"/>
      <w:numFmt w:val="decimal"/>
      <w:lvlText w:val="%3."/>
      <w:lvlJc w:val="left"/>
      <w:pPr>
        <w:ind w:left="2444" w:hanging="180"/>
      </w:pPr>
      <w:rPr>
        <w:rFonts w:hint="default"/>
        <w:sz w:val="18"/>
      </w:r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241F7844"/>
    <w:multiLevelType w:val="hybridMultilevel"/>
    <w:tmpl w:val="4128E9D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8951612"/>
    <w:multiLevelType w:val="hybridMultilevel"/>
    <w:tmpl w:val="5A68E174"/>
    <w:lvl w:ilvl="0" w:tplc="0407000F">
      <w:start w:val="1"/>
      <w:numFmt w:val="decimal"/>
      <w:lvlText w:val="%1."/>
      <w:lvlJc w:val="left"/>
      <w:pPr>
        <w:ind w:left="1288" w:hanging="360"/>
      </w:pPr>
    </w:lvl>
    <w:lvl w:ilvl="1" w:tplc="04070019" w:tentative="1">
      <w:start w:val="1"/>
      <w:numFmt w:val="lowerLetter"/>
      <w:lvlText w:val="%2."/>
      <w:lvlJc w:val="left"/>
      <w:pPr>
        <w:ind w:left="1724" w:hanging="360"/>
      </w:pPr>
    </w:lvl>
    <w:lvl w:ilvl="2" w:tplc="1B84EC5A">
      <w:start w:val="1"/>
      <w:numFmt w:val="decimal"/>
      <w:lvlText w:val="%3."/>
      <w:lvlJc w:val="left"/>
      <w:pPr>
        <w:ind w:left="2444" w:hanging="180"/>
      </w:pPr>
      <w:rPr>
        <w:rFonts w:hint="default"/>
        <w:sz w:val="18"/>
      </w:r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9" w15:restartNumberingAfterBreak="0">
    <w:nsid w:val="29084DC7"/>
    <w:multiLevelType w:val="hybridMultilevel"/>
    <w:tmpl w:val="70863B14"/>
    <w:lvl w:ilvl="0" w:tplc="CCF2E734">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EC5078E"/>
    <w:multiLevelType w:val="multilevel"/>
    <w:tmpl w:val="21924504"/>
    <w:lvl w:ilvl="0">
      <w:start w:val="4"/>
      <w:numFmt w:val="bullet"/>
      <w:lvlText w:val="-"/>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470A66"/>
    <w:multiLevelType w:val="hybridMultilevel"/>
    <w:tmpl w:val="1CCAE250"/>
    <w:lvl w:ilvl="0" w:tplc="116CD2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74E5DEB"/>
    <w:multiLevelType w:val="hybridMultilevel"/>
    <w:tmpl w:val="4EE877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4E0537"/>
    <w:multiLevelType w:val="hybridMultilevel"/>
    <w:tmpl w:val="6652D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7240C7"/>
    <w:multiLevelType w:val="hybridMultilevel"/>
    <w:tmpl w:val="70863B14"/>
    <w:lvl w:ilvl="0" w:tplc="CCF2E7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17367C8"/>
    <w:multiLevelType w:val="hybridMultilevel"/>
    <w:tmpl w:val="F61A0950"/>
    <w:lvl w:ilvl="0" w:tplc="87ECCC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37221B"/>
    <w:multiLevelType w:val="multilevel"/>
    <w:tmpl w:val="3C62D33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B673D4"/>
    <w:multiLevelType w:val="hybridMultilevel"/>
    <w:tmpl w:val="6EE83BDE"/>
    <w:lvl w:ilvl="0" w:tplc="0AFCE30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9294CD0"/>
    <w:multiLevelType w:val="hybridMultilevel"/>
    <w:tmpl w:val="4018533A"/>
    <w:lvl w:ilvl="0" w:tplc="11622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B6385"/>
    <w:multiLevelType w:val="hybridMultilevel"/>
    <w:tmpl w:val="444C8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7D6DF2"/>
    <w:multiLevelType w:val="hybridMultilevel"/>
    <w:tmpl w:val="3228A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59B3C8A"/>
    <w:multiLevelType w:val="multilevel"/>
    <w:tmpl w:val="432C39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E44F50"/>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EF137A"/>
    <w:multiLevelType w:val="multilevel"/>
    <w:tmpl w:val="938CDD1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B70B65"/>
    <w:multiLevelType w:val="hybridMultilevel"/>
    <w:tmpl w:val="3D4CF0C8"/>
    <w:lvl w:ilvl="0" w:tplc="10062A46">
      <w:start w:val="1"/>
      <w:numFmt w:val="decimal"/>
      <w:lvlText w:val="%1."/>
      <w:lvlJc w:val="left"/>
      <w:pPr>
        <w:ind w:left="840" w:hanging="48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E5211C9"/>
    <w:multiLevelType w:val="multilevel"/>
    <w:tmpl w:val="432C39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110C34"/>
    <w:multiLevelType w:val="hybridMultilevel"/>
    <w:tmpl w:val="9D24F040"/>
    <w:lvl w:ilvl="0" w:tplc="35A2EB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BF5485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E40CB8"/>
    <w:multiLevelType w:val="hybridMultilevel"/>
    <w:tmpl w:val="B100F640"/>
    <w:lvl w:ilvl="0" w:tplc="0AFCE30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50369407">
    <w:abstractNumId w:val="30"/>
  </w:num>
  <w:num w:numId="2" w16cid:durableId="85031836">
    <w:abstractNumId w:val="36"/>
  </w:num>
  <w:num w:numId="3" w16cid:durableId="1530097006">
    <w:abstractNumId w:val="13"/>
  </w:num>
  <w:num w:numId="4" w16cid:durableId="2073039156">
    <w:abstractNumId w:val="9"/>
  </w:num>
  <w:num w:numId="5" w16cid:durableId="1476070081">
    <w:abstractNumId w:val="8"/>
  </w:num>
  <w:num w:numId="6" w16cid:durableId="92865266">
    <w:abstractNumId w:val="26"/>
  </w:num>
  <w:num w:numId="7" w16cid:durableId="362706774">
    <w:abstractNumId w:val="10"/>
  </w:num>
  <w:num w:numId="8" w16cid:durableId="1313410585">
    <w:abstractNumId w:val="38"/>
  </w:num>
  <w:num w:numId="9" w16cid:durableId="552697759">
    <w:abstractNumId w:val="17"/>
  </w:num>
  <w:num w:numId="10" w16cid:durableId="1801414504">
    <w:abstractNumId w:val="34"/>
  </w:num>
  <w:num w:numId="11" w16cid:durableId="706181000">
    <w:abstractNumId w:val="27"/>
  </w:num>
  <w:num w:numId="12" w16cid:durableId="1587884813">
    <w:abstractNumId w:val="5"/>
  </w:num>
  <w:num w:numId="13" w16cid:durableId="1120763829">
    <w:abstractNumId w:val="29"/>
  </w:num>
  <w:num w:numId="14" w16cid:durableId="1360740414">
    <w:abstractNumId w:val="37"/>
  </w:num>
  <w:num w:numId="15" w16cid:durableId="1902596588">
    <w:abstractNumId w:val="11"/>
  </w:num>
  <w:num w:numId="16" w16cid:durableId="2025015522">
    <w:abstractNumId w:val="12"/>
  </w:num>
  <w:num w:numId="17" w16cid:durableId="1831292498">
    <w:abstractNumId w:val="2"/>
  </w:num>
  <w:num w:numId="18" w16cid:durableId="768233162">
    <w:abstractNumId w:val="18"/>
  </w:num>
  <w:num w:numId="19" w16cid:durableId="1803115912">
    <w:abstractNumId w:val="16"/>
  </w:num>
  <w:num w:numId="20" w16cid:durableId="958145609">
    <w:abstractNumId w:val="15"/>
  </w:num>
  <w:num w:numId="21" w16cid:durableId="927933350">
    <w:abstractNumId w:val="0"/>
  </w:num>
  <w:num w:numId="22" w16cid:durableId="1644000388">
    <w:abstractNumId w:val="32"/>
  </w:num>
  <w:num w:numId="23" w16cid:durableId="2106725940">
    <w:abstractNumId w:val="31"/>
  </w:num>
  <w:num w:numId="24" w16cid:durableId="1854563051">
    <w:abstractNumId w:val="35"/>
  </w:num>
  <w:num w:numId="25" w16cid:durableId="423259663">
    <w:abstractNumId w:val="33"/>
  </w:num>
  <w:num w:numId="26" w16cid:durableId="107547085">
    <w:abstractNumId w:val="4"/>
  </w:num>
  <w:num w:numId="27" w16cid:durableId="647367230">
    <w:abstractNumId w:val="25"/>
  </w:num>
  <w:num w:numId="28" w16cid:durableId="56513774">
    <w:abstractNumId w:val="21"/>
  </w:num>
  <w:num w:numId="29" w16cid:durableId="2046516294">
    <w:abstractNumId w:val="3"/>
  </w:num>
  <w:num w:numId="30" w16cid:durableId="1684895990">
    <w:abstractNumId w:val="23"/>
  </w:num>
  <w:num w:numId="31" w16cid:durableId="1758671208">
    <w:abstractNumId w:val="14"/>
  </w:num>
  <w:num w:numId="32" w16cid:durableId="1574000469">
    <w:abstractNumId w:val="1"/>
  </w:num>
  <w:num w:numId="33" w16cid:durableId="858006052">
    <w:abstractNumId w:val="24"/>
  </w:num>
  <w:num w:numId="34" w16cid:durableId="589701810">
    <w:abstractNumId w:val="19"/>
  </w:num>
  <w:num w:numId="35" w16cid:durableId="1123504709">
    <w:abstractNumId w:val="7"/>
  </w:num>
  <w:num w:numId="36" w16cid:durableId="876117994">
    <w:abstractNumId w:val="28"/>
  </w:num>
  <w:num w:numId="37" w16cid:durableId="169953127">
    <w:abstractNumId w:val="22"/>
  </w:num>
  <w:num w:numId="38" w16cid:durableId="523858639">
    <w:abstractNumId w:val="6"/>
  </w:num>
  <w:num w:numId="39" w16cid:durableId="7595275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hideSpellingErrors/>
  <w:hideGrammaticalErrors/>
  <w:proofState w:spelling="clean" w:grammar="clean"/>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293"/>
    <w:rsid w:val="00006C96"/>
    <w:rsid w:val="00013F68"/>
    <w:rsid w:val="00022447"/>
    <w:rsid w:val="0002411A"/>
    <w:rsid w:val="000307FA"/>
    <w:rsid w:val="0003679F"/>
    <w:rsid w:val="00037CF4"/>
    <w:rsid w:val="0004552C"/>
    <w:rsid w:val="00053EBD"/>
    <w:rsid w:val="000637CF"/>
    <w:rsid w:val="000809D3"/>
    <w:rsid w:val="00084AD3"/>
    <w:rsid w:val="00086FA4"/>
    <w:rsid w:val="00093195"/>
    <w:rsid w:val="000B0D46"/>
    <w:rsid w:val="000C259B"/>
    <w:rsid w:val="000D1D9E"/>
    <w:rsid w:val="000D3676"/>
    <w:rsid w:val="000E21AC"/>
    <w:rsid w:val="000E2BB6"/>
    <w:rsid w:val="000E47BC"/>
    <w:rsid w:val="000F1AB7"/>
    <w:rsid w:val="0010256D"/>
    <w:rsid w:val="00147A30"/>
    <w:rsid w:val="001538B0"/>
    <w:rsid w:val="0015658B"/>
    <w:rsid w:val="00171EA5"/>
    <w:rsid w:val="0017686B"/>
    <w:rsid w:val="00183F3F"/>
    <w:rsid w:val="00184996"/>
    <w:rsid w:val="00186DCA"/>
    <w:rsid w:val="00187A6D"/>
    <w:rsid w:val="00190FF7"/>
    <w:rsid w:val="0019179D"/>
    <w:rsid w:val="00192AD5"/>
    <w:rsid w:val="001B32D0"/>
    <w:rsid w:val="001C2FD7"/>
    <w:rsid w:val="001E57A3"/>
    <w:rsid w:val="001F1C79"/>
    <w:rsid w:val="00200182"/>
    <w:rsid w:val="00200AE7"/>
    <w:rsid w:val="0021096C"/>
    <w:rsid w:val="002465BE"/>
    <w:rsid w:val="0024707E"/>
    <w:rsid w:val="00264BCE"/>
    <w:rsid w:val="00267A3A"/>
    <w:rsid w:val="002735C8"/>
    <w:rsid w:val="00280576"/>
    <w:rsid w:val="00282F0A"/>
    <w:rsid w:val="00283FA7"/>
    <w:rsid w:val="00286647"/>
    <w:rsid w:val="00286C68"/>
    <w:rsid w:val="00293DCC"/>
    <w:rsid w:val="002A30ED"/>
    <w:rsid w:val="002B0472"/>
    <w:rsid w:val="002E268F"/>
    <w:rsid w:val="002F4BFB"/>
    <w:rsid w:val="00301FDB"/>
    <w:rsid w:val="0030769F"/>
    <w:rsid w:val="0031518D"/>
    <w:rsid w:val="00315CC0"/>
    <w:rsid w:val="00317A91"/>
    <w:rsid w:val="0032237E"/>
    <w:rsid w:val="00323416"/>
    <w:rsid w:val="0033583C"/>
    <w:rsid w:val="00340B5D"/>
    <w:rsid w:val="003429E5"/>
    <w:rsid w:val="00355739"/>
    <w:rsid w:val="00371B29"/>
    <w:rsid w:val="0038446B"/>
    <w:rsid w:val="003962AB"/>
    <w:rsid w:val="003A0A67"/>
    <w:rsid w:val="003A47E0"/>
    <w:rsid w:val="003A4F46"/>
    <w:rsid w:val="003A5BCF"/>
    <w:rsid w:val="003A631F"/>
    <w:rsid w:val="003A7F70"/>
    <w:rsid w:val="003B15A6"/>
    <w:rsid w:val="003B65D8"/>
    <w:rsid w:val="003C3E60"/>
    <w:rsid w:val="003D2F1E"/>
    <w:rsid w:val="003E10C5"/>
    <w:rsid w:val="003E21CC"/>
    <w:rsid w:val="003E4787"/>
    <w:rsid w:val="003F03F6"/>
    <w:rsid w:val="003F0891"/>
    <w:rsid w:val="003F5A3C"/>
    <w:rsid w:val="0040415F"/>
    <w:rsid w:val="0040759A"/>
    <w:rsid w:val="00411060"/>
    <w:rsid w:val="00414C0F"/>
    <w:rsid w:val="004205A4"/>
    <w:rsid w:val="00422686"/>
    <w:rsid w:val="00423321"/>
    <w:rsid w:val="00424BF1"/>
    <w:rsid w:val="004308B7"/>
    <w:rsid w:val="00430EC0"/>
    <w:rsid w:val="00447111"/>
    <w:rsid w:val="00451A97"/>
    <w:rsid w:val="004638D3"/>
    <w:rsid w:val="004648AB"/>
    <w:rsid w:val="004741AC"/>
    <w:rsid w:val="00477898"/>
    <w:rsid w:val="00491E5A"/>
    <w:rsid w:val="004A3C00"/>
    <w:rsid w:val="004C59E5"/>
    <w:rsid w:val="004C5A50"/>
    <w:rsid w:val="004C6AA0"/>
    <w:rsid w:val="004D2908"/>
    <w:rsid w:val="004D7F37"/>
    <w:rsid w:val="004F37F9"/>
    <w:rsid w:val="004F505F"/>
    <w:rsid w:val="00506DD4"/>
    <w:rsid w:val="0053719D"/>
    <w:rsid w:val="00546883"/>
    <w:rsid w:val="00550AE8"/>
    <w:rsid w:val="005568B0"/>
    <w:rsid w:val="00566AF9"/>
    <w:rsid w:val="00567828"/>
    <w:rsid w:val="005705E6"/>
    <w:rsid w:val="00577319"/>
    <w:rsid w:val="00583345"/>
    <w:rsid w:val="005849A5"/>
    <w:rsid w:val="00597130"/>
    <w:rsid w:val="005B4B48"/>
    <w:rsid w:val="005C1C92"/>
    <w:rsid w:val="005C6532"/>
    <w:rsid w:val="005C6837"/>
    <w:rsid w:val="005D0268"/>
    <w:rsid w:val="005D57A8"/>
    <w:rsid w:val="005E761B"/>
    <w:rsid w:val="005F55BE"/>
    <w:rsid w:val="005F748F"/>
    <w:rsid w:val="005F79C9"/>
    <w:rsid w:val="006203A7"/>
    <w:rsid w:val="00625144"/>
    <w:rsid w:val="00634F5B"/>
    <w:rsid w:val="0064233B"/>
    <w:rsid w:val="0064525E"/>
    <w:rsid w:val="00666D6C"/>
    <w:rsid w:val="0068739A"/>
    <w:rsid w:val="00695540"/>
    <w:rsid w:val="006B2D9B"/>
    <w:rsid w:val="006B7003"/>
    <w:rsid w:val="006C0252"/>
    <w:rsid w:val="006D2D56"/>
    <w:rsid w:val="00710C8C"/>
    <w:rsid w:val="00712BDC"/>
    <w:rsid w:val="0071452B"/>
    <w:rsid w:val="00717FCE"/>
    <w:rsid w:val="00746C01"/>
    <w:rsid w:val="00751C74"/>
    <w:rsid w:val="00766AAB"/>
    <w:rsid w:val="007721CD"/>
    <w:rsid w:val="00786974"/>
    <w:rsid w:val="0079211F"/>
    <w:rsid w:val="007938C8"/>
    <w:rsid w:val="007B03C9"/>
    <w:rsid w:val="007D1C9F"/>
    <w:rsid w:val="007D45D0"/>
    <w:rsid w:val="00801810"/>
    <w:rsid w:val="00811846"/>
    <w:rsid w:val="008144BD"/>
    <w:rsid w:val="008254DE"/>
    <w:rsid w:val="00836E1C"/>
    <w:rsid w:val="008404DB"/>
    <w:rsid w:val="00856AA8"/>
    <w:rsid w:val="008620C9"/>
    <w:rsid w:val="00866C0A"/>
    <w:rsid w:val="008947FC"/>
    <w:rsid w:val="008A1126"/>
    <w:rsid w:val="008A7DAA"/>
    <w:rsid w:val="008B1336"/>
    <w:rsid w:val="008C01D7"/>
    <w:rsid w:val="008C0253"/>
    <w:rsid w:val="008C19B5"/>
    <w:rsid w:val="008C3D7E"/>
    <w:rsid w:val="008C45EB"/>
    <w:rsid w:val="008D02D8"/>
    <w:rsid w:val="008D22F1"/>
    <w:rsid w:val="008E264D"/>
    <w:rsid w:val="008E3D2C"/>
    <w:rsid w:val="008F4DC1"/>
    <w:rsid w:val="008F7134"/>
    <w:rsid w:val="0092676A"/>
    <w:rsid w:val="009278CF"/>
    <w:rsid w:val="00941E89"/>
    <w:rsid w:val="00951885"/>
    <w:rsid w:val="00987343"/>
    <w:rsid w:val="00990293"/>
    <w:rsid w:val="009910EB"/>
    <w:rsid w:val="0099400F"/>
    <w:rsid w:val="009A54C9"/>
    <w:rsid w:val="009B160D"/>
    <w:rsid w:val="009C3D9F"/>
    <w:rsid w:val="009E59B5"/>
    <w:rsid w:val="009F550B"/>
    <w:rsid w:val="00A00963"/>
    <w:rsid w:val="00A01A2B"/>
    <w:rsid w:val="00A10399"/>
    <w:rsid w:val="00A11226"/>
    <w:rsid w:val="00A26EEB"/>
    <w:rsid w:val="00A60536"/>
    <w:rsid w:val="00A81779"/>
    <w:rsid w:val="00A96353"/>
    <w:rsid w:val="00AB24AC"/>
    <w:rsid w:val="00AB3CB9"/>
    <w:rsid w:val="00AB5EEB"/>
    <w:rsid w:val="00AB6F87"/>
    <w:rsid w:val="00AD2F49"/>
    <w:rsid w:val="00AE40CD"/>
    <w:rsid w:val="00AE5A2C"/>
    <w:rsid w:val="00AE7BE2"/>
    <w:rsid w:val="00AF4105"/>
    <w:rsid w:val="00AF44A7"/>
    <w:rsid w:val="00AF4DE7"/>
    <w:rsid w:val="00AF51FB"/>
    <w:rsid w:val="00AF6783"/>
    <w:rsid w:val="00AF6B99"/>
    <w:rsid w:val="00B0190C"/>
    <w:rsid w:val="00B255B1"/>
    <w:rsid w:val="00B26C81"/>
    <w:rsid w:val="00B31E86"/>
    <w:rsid w:val="00B36F0E"/>
    <w:rsid w:val="00B42BB3"/>
    <w:rsid w:val="00B65655"/>
    <w:rsid w:val="00B7068E"/>
    <w:rsid w:val="00B90969"/>
    <w:rsid w:val="00BA3F50"/>
    <w:rsid w:val="00BA5E51"/>
    <w:rsid w:val="00BB164E"/>
    <w:rsid w:val="00BC1D61"/>
    <w:rsid w:val="00BC58C8"/>
    <w:rsid w:val="00BD144D"/>
    <w:rsid w:val="00BF4024"/>
    <w:rsid w:val="00C02497"/>
    <w:rsid w:val="00C16DFC"/>
    <w:rsid w:val="00C21762"/>
    <w:rsid w:val="00C21DC1"/>
    <w:rsid w:val="00C40809"/>
    <w:rsid w:val="00C4081A"/>
    <w:rsid w:val="00C41D22"/>
    <w:rsid w:val="00C41F90"/>
    <w:rsid w:val="00C4462C"/>
    <w:rsid w:val="00C560DE"/>
    <w:rsid w:val="00C71316"/>
    <w:rsid w:val="00C766A0"/>
    <w:rsid w:val="00C76CB6"/>
    <w:rsid w:val="00C8098D"/>
    <w:rsid w:val="00C8589F"/>
    <w:rsid w:val="00C85C20"/>
    <w:rsid w:val="00C85F62"/>
    <w:rsid w:val="00C96E4A"/>
    <w:rsid w:val="00CA3232"/>
    <w:rsid w:val="00CB1918"/>
    <w:rsid w:val="00CC24C0"/>
    <w:rsid w:val="00CD107E"/>
    <w:rsid w:val="00CF1265"/>
    <w:rsid w:val="00CF1F01"/>
    <w:rsid w:val="00D01494"/>
    <w:rsid w:val="00D225DA"/>
    <w:rsid w:val="00D3227C"/>
    <w:rsid w:val="00D3624A"/>
    <w:rsid w:val="00D37492"/>
    <w:rsid w:val="00D4478C"/>
    <w:rsid w:val="00D53553"/>
    <w:rsid w:val="00D70507"/>
    <w:rsid w:val="00D81C3A"/>
    <w:rsid w:val="00D91AB6"/>
    <w:rsid w:val="00DB3F88"/>
    <w:rsid w:val="00DD0B7A"/>
    <w:rsid w:val="00DE025F"/>
    <w:rsid w:val="00DE6E5D"/>
    <w:rsid w:val="00DF02FD"/>
    <w:rsid w:val="00E00F44"/>
    <w:rsid w:val="00E160C5"/>
    <w:rsid w:val="00E17A69"/>
    <w:rsid w:val="00E3109E"/>
    <w:rsid w:val="00E373FE"/>
    <w:rsid w:val="00E40949"/>
    <w:rsid w:val="00E527CE"/>
    <w:rsid w:val="00E63673"/>
    <w:rsid w:val="00E65415"/>
    <w:rsid w:val="00E66196"/>
    <w:rsid w:val="00E826C3"/>
    <w:rsid w:val="00E85B7E"/>
    <w:rsid w:val="00EA7232"/>
    <w:rsid w:val="00EA7D9E"/>
    <w:rsid w:val="00EB0401"/>
    <w:rsid w:val="00EB1C1B"/>
    <w:rsid w:val="00EC6E47"/>
    <w:rsid w:val="00ED78A5"/>
    <w:rsid w:val="00EE5C20"/>
    <w:rsid w:val="00F06690"/>
    <w:rsid w:val="00F11BF7"/>
    <w:rsid w:val="00F17EA8"/>
    <w:rsid w:val="00F213C7"/>
    <w:rsid w:val="00F3754E"/>
    <w:rsid w:val="00F41C94"/>
    <w:rsid w:val="00F65FB6"/>
    <w:rsid w:val="00F6772F"/>
    <w:rsid w:val="00F725F4"/>
    <w:rsid w:val="00F81C31"/>
    <w:rsid w:val="00F82565"/>
    <w:rsid w:val="00F960C3"/>
    <w:rsid w:val="00FA36D0"/>
    <w:rsid w:val="00FB22FF"/>
    <w:rsid w:val="00FB3F9A"/>
    <w:rsid w:val="00FC565C"/>
    <w:rsid w:val="00FD34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76210"/>
  <w15:docId w15:val="{C18C1A8B-578F-47E9-A5EE-EA13E35A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78A5"/>
    <w:rPr>
      <w:rFonts w:ascii="Arial" w:hAnsi="Arial"/>
      <w:sz w:val="22"/>
    </w:rPr>
  </w:style>
  <w:style w:type="paragraph" w:styleId="Heading1">
    <w:name w:val="heading 1"/>
    <w:basedOn w:val="Normal"/>
    <w:next w:val="Normal"/>
    <w:qFormat/>
    <w:rsid w:val="00ED78A5"/>
    <w:pPr>
      <w:keepNext/>
      <w:spacing w:before="240" w:after="60"/>
      <w:outlineLvl w:val="0"/>
    </w:pPr>
    <w:rPr>
      <w:b/>
      <w:kern w:val="28"/>
      <w:sz w:val="28"/>
    </w:rPr>
  </w:style>
  <w:style w:type="paragraph" w:styleId="Heading2">
    <w:name w:val="heading 2"/>
    <w:basedOn w:val="Normal"/>
    <w:next w:val="Normal"/>
    <w:qFormat/>
    <w:rsid w:val="00ED78A5"/>
    <w:pPr>
      <w:keepNext/>
      <w:spacing w:before="240" w:after="60"/>
      <w:outlineLvl w:val="1"/>
    </w:pPr>
    <w:rPr>
      <w:b/>
      <w:i/>
      <w:sz w:val="24"/>
    </w:rPr>
  </w:style>
  <w:style w:type="paragraph" w:styleId="Heading3">
    <w:name w:val="heading 3"/>
    <w:basedOn w:val="Normal"/>
    <w:next w:val="Normal"/>
    <w:qFormat/>
    <w:rsid w:val="00ED78A5"/>
    <w:pPr>
      <w:keepNext/>
      <w:spacing w:before="240" w:after="60"/>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rsid w:val="00ED78A5"/>
    <w:pPr>
      <w:tabs>
        <w:tab w:val="left" w:pos="483"/>
      </w:tabs>
      <w:ind w:left="483" w:hanging="483"/>
    </w:pPr>
  </w:style>
  <w:style w:type="paragraph" w:customStyle="1" w:styleId="2Einrckung">
    <w:name w:val="2. Einrückung"/>
    <w:basedOn w:val="1Einrckung"/>
    <w:rsid w:val="00ED78A5"/>
    <w:pPr>
      <w:tabs>
        <w:tab w:val="left" w:pos="964"/>
      </w:tabs>
      <w:ind w:left="964" w:hanging="482"/>
    </w:pPr>
  </w:style>
  <w:style w:type="paragraph" w:customStyle="1" w:styleId="3Einrckung">
    <w:name w:val="3. Einrückung"/>
    <w:basedOn w:val="2Einrckung"/>
    <w:rsid w:val="00ED78A5"/>
    <w:pPr>
      <w:tabs>
        <w:tab w:val="left" w:pos="1418"/>
      </w:tabs>
      <w:ind w:left="1446"/>
    </w:pPr>
  </w:style>
  <w:style w:type="paragraph" w:styleId="Footer">
    <w:name w:val="footer"/>
    <w:basedOn w:val="Normal"/>
    <w:semiHidden/>
    <w:rsid w:val="00ED78A5"/>
    <w:pPr>
      <w:tabs>
        <w:tab w:val="center" w:pos="4536"/>
        <w:tab w:val="right" w:pos="9072"/>
      </w:tabs>
    </w:pPr>
  </w:style>
  <w:style w:type="paragraph" w:styleId="Header">
    <w:name w:val="header"/>
    <w:basedOn w:val="Normal"/>
    <w:semiHidden/>
    <w:rsid w:val="00ED78A5"/>
    <w:pPr>
      <w:tabs>
        <w:tab w:val="center" w:pos="4252"/>
        <w:tab w:val="right" w:pos="8504"/>
      </w:tabs>
    </w:pPr>
  </w:style>
  <w:style w:type="character" w:styleId="PageNumber">
    <w:name w:val="page number"/>
    <w:basedOn w:val="DefaultParagraphFont"/>
    <w:uiPriority w:val="99"/>
    <w:semiHidden/>
    <w:rsid w:val="00ED78A5"/>
  </w:style>
  <w:style w:type="paragraph" w:styleId="BalloonText">
    <w:name w:val="Balloon Text"/>
    <w:basedOn w:val="Normal"/>
    <w:link w:val="BalloonTextChar"/>
    <w:uiPriority w:val="99"/>
    <w:semiHidden/>
    <w:unhideWhenUsed/>
    <w:rsid w:val="00037CF4"/>
    <w:rPr>
      <w:rFonts w:ascii="Tahoma" w:hAnsi="Tahoma" w:cs="Tahoma"/>
      <w:sz w:val="16"/>
      <w:szCs w:val="16"/>
    </w:rPr>
  </w:style>
  <w:style w:type="character" w:customStyle="1" w:styleId="BalloonTextChar">
    <w:name w:val="Balloon Text Char"/>
    <w:basedOn w:val="DefaultParagraphFont"/>
    <w:link w:val="BalloonText"/>
    <w:uiPriority w:val="99"/>
    <w:semiHidden/>
    <w:rsid w:val="00037CF4"/>
    <w:rPr>
      <w:rFonts w:ascii="Tahoma" w:hAnsi="Tahoma" w:cs="Tahoma"/>
      <w:sz w:val="16"/>
      <w:szCs w:val="16"/>
    </w:rPr>
  </w:style>
  <w:style w:type="paragraph" w:styleId="ListParagraph">
    <w:name w:val="List Paragraph"/>
    <w:aliases w:val="Numbered Para 1,Dot pt,No Spacing1,List Paragraph Char Char Char,Indicator Text,List Paragraph1,Bullet Points,MAIN CONTENT,List Paragraph12,F5 List Paragraph,List Paragraph11,OBC Bullet,Colorful List - Accent 11,Bullet 1,Heading 2_sj"/>
    <w:basedOn w:val="Normal"/>
    <w:link w:val="ListParagraphChar"/>
    <w:qFormat/>
    <w:rsid w:val="00D3624A"/>
    <w:pPr>
      <w:ind w:left="720"/>
      <w:contextualSpacing/>
    </w:pPr>
  </w:style>
  <w:style w:type="table" w:styleId="TableGrid">
    <w:name w:val="Table Grid"/>
    <w:basedOn w:val="TableNormal"/>
    <w:rsid w:val="004C59E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lschenderText">
    <w:name w:val="Zu löschender Text"/>
    <w:basedOn w:val="Normal"/>
    <w:link w:val="ZulschenderTextZchn"/>
    <w:qFormat/>
    <w:rsid w:val="00666D6C"/>
    <w:pPr>
      <w:spacing w:after="240"/>
    </w:pPr>
    <w:rPr>
      <w:rFonts w:eastAsiaTheme="minorHAnsi" w:cstheme="minorBidi"/>
      <w:i/>
      <w:color w:val="FF0000"/>
      <w:szCs w:val="22"/>
      <w:lang w:eastAsia="en-US"/>
    </w:rPr>
  </w:style>
  <w:style w:type="character" w:customStyle="1" w:styleId="ZulschenderTextZchn">
    <w:name w:val="Zu löschender Text Zchn"/>
    <w:basedOn w:val="DefaultParagraphFont"/>
    <w:link w:val="ZulschenderText"/>
    <w:rsid w:val="00666D6C"/>
    <w:rPr>
      <w:rFonts w:ascii="Arial" w:eastAsiaTheme="minorHAnsi" w:hAnsi="Arial" w:cstheme="minorBidi"/>
      <w:i/>
      <w:color w:val="FF0000"/>
      <w:sz w:val="22"/>
      <w:szCs w:val="22"/>
      <w:lang w:eastAsia="en-US"/>
    </w:rPr>
  </w:style>
  <w:style w:type="character" w:styleId="Hyperlink">
    <w:name w:val="Hyperlink"/>
    <w:basedOn w:val="DefaultParagraphFont"/>
    <w:uiPriority w:val="99"/>
    <w:unhideWhenUsed/>
    <w:rsid w:val="008404DB"/>
    <w:rPr>
      <w:color w:val="0000FF" w:themeColor="hyperlink"/>
      <w:u w:val="single"/>
    </w:rPr>
  </w:style>
  <w:style w:type="character" w:customStyle="1" w:styleId="NichtaufgelsteErwhnung1">
    <w:name w:val="Nicht aufgelöste Erwähnung1"/>
    <w:basedOn w:val="DefaultParagraphFont"/>
    <w:uiPriority w:val="99"/>
    <w:semiHidden/>
    <w:unhideWhenUsed/>
    <w:rsid w:val="009E59B5"/>
    <w:rPr>
      <w:color w:val="605E5C"/>
      <w:shd w:val="clear" w:color="auto" w:fill="E1DFDD"/>
    </w:rPr>
  </w:style>
  <w:style w:type="character" w:styleId="FollowedHyperlink">
    <w:name w:val="FollowedHyperlink"/>
    <w:basedOn w:val="DefaultParagraphFont"/>
    <w:uiPriority w:val="99"/>
    <w:semiHidden/>
    <w:unhideWhenUsed/>
    <w:rsid w:val="009E59B5"/>
    <w:rPr>
      <w:color w:val="800080" w:themeColor="followedHyperlink"/>
      <w:u w:val="single"/>
    </w:rPr>
  </w:style>
  <w:style w:type="paragraph" w:styleId="TOCHeading">
    <w:name w:val="TOC Heading"/>
    <w:basedOn w:val="Heading1"/>
    <w:next w:val="Normal"/>
    <w:uiPriority w:val="39"/>
    <w:unhideWhenUsed/>
    <w:qFormat/>
    <w:rsid w:val="00AE5A2C"/>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2">
    <w:name w:val="toc 2"/>
    <w:basedOn w:val="Normal"/>
    <w:next w:val="Normal"/>
    <w:autoRedefine/>
    <w:uiPriority w:val="39"/>
    <w:unhideWhenUsed/>
    <w:rsid w:val="00AE5A2C"/>
    <w:pPr>
      <w:spacing w:after="100"/>
      <w:ind w:left="220"/>
    </w:pPr>
  </w:style>
  <w:style w:type="paragraph" w:styleId="TOC1">
    <w:name w:val="toc 1"/>
    <w:basedOn w:val="Normal"/>
    <w:next w:val="Normal"/>
    <w:autoRedefine/>
    <w:uiPriority w:val="39"/>
    <w:unhideWhenUsed/>
    <w:rsid w:val="00AE5A2C"/>
    <w:pPr>
      <w:spacing w:after="100"/>
    </w:pPr>
  </w:style>
  <w:style w:type="paragraph" w:styleId="TOC3">
    <w:name w:val="toc 3"/>
    <w:basedOn w:val="Normal"/>
    <w:next w:val="Normal"/>
    <w:autoRedefine/>
    <w:uiPriority w:val="39"/>
    <w:unhideWhenUsed/>
    <w:rsid w:val="00AE5A2C"/>
    <w:pPr>
      <w:spacing w:after="100"/>
      <w:ind w:left="440"/>
    </w:pPr>
  </w:style>
  <w:style w:type="character" w:customStyle="1" w:styleId="NichtaufgelsteErwhnung2">
    <w:name w:val="Nicht aufgelöste Erwähnung2"/>
    <w:basedOn w:val="DefaultParagraphFont"/>
    <w:uiPriority w:val="99"/>
    <w:semiHidden/>
    <w:unhideWhenUsed/>
    <w:rsid w:val="00D70507"/>
    <w:rPr>
      <w:color w:val="605E5C"/>
      <w:shd w:val="clear" w:color="auto" w:fill="E1DFDD"/>
    </w:rPr>
  </w:style>
  <w:style w:type="paragraph" w:styleId="Title">
    <w:name w:val="Title"/>
    <w:basedOn w:val="Normal"/>
    <w:next w:val="Normal"/>
    <w:link w:val="TitleChar"/>
    <w:uiPriority w:val="10"/>
    <w:qFormat/>
    <w:rsid w:val="008D22F1"/>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D22F1"/>
    <w:rPr>
      <w:rFonts w:asciiTheme="majorHAnsi" w:eastAsiaTheme="majorEastAsia" w:hAnsiTheme="majorHAnsi" w:cstheme="majorBidi"/>
      <w:spacing w:val="-10"/>
      <w:kern w:val="28"/>
      <w:sz w:val="56"/>
      <w:szCs w:val="56"/>
      <w:lang w:eastAsia="en-US"/>
    </w:rPr>
  </w:style>
  <w:style w:type="paragraph" w:styleId="BodyText">
    <w:name w:val="Body Text"/>
    <w:basedOn w:val="Normal"/>
    <w:link w:val="BodyTextChar"/>
    <w:uiPriority w:val="1"/>
    <w:qFormat/>
    <w:rsid w:val="003E4787"/>
    <w:pPr>
      <w:widowControl w:val="0"/>
      <w:autoSpaceDE w:val="0"/>
      <w:autoSpaceDN w:val="0"/>
      <w:ind w:left="836"/>
    </w:pPr>
    <w:rPr>
      <w:rFonts w:ascii="Ebrima" w:eastAsia="Ebrima" w:hAnsi="Ebrima" w:cs="Ebrima"/>
      <w:szCs w:val="22"/>
      <w:lang w:val="en-US" w:eastAsia="en-US" w:bidi="en-US"/>
    </w:rPr>
  </w:style>
  <w:style w:type="character" w:customStyle="1" w:styleId="BodyTextChar">
    <w:name w:val="Body Text Char"/>
    <w:basedOn w:val="DefaultParagraphFont"/>
    <w:link w:val="BodyText"/>
    <w:uiPriority w:val="1"/>
    <w:rsid w:val="003E4787"/>
    <w:rPr>
      <w:rFonts w:ascii="Ebrima" w:eastAsia="Ebrima" w:hAnsi="Ebrima" w:cs="Ebrima"/>
      <w:sz w:val="22"/>
      <w:szCs w:val="22"/>
      <w:lang w:val="en-US" w:eastAsia="en-US" w:bidi="en-US"/>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List Paragraph11 Char"/>
    <w:link w:val="ListParagraph"/>
    <w:qFormat/>
    <w:locked/>
    <w:rsid w:val="003E4787"/>
    <w:rPr>
      <w:rFonts w:ascii="Arial" w:hAnsi="Arial"/>
      <w:sz w:val="22"/>
    </w:rPr>
  </w:style>
  <w:style w:type="character" w:styleId="UnresolvedMention">
    <w:name w:val="Unresolved Mention"/>
    <w:basedOn w:val="DefaultParagraphFont"/>
    <w:uiPriority w:val="99"/>
    <w:rsid w:val="003A631F"/>
    <w:rPr>
      <w:color w:val="605E5C"/>
      <w:shd w:val="clear" w:color="auto" w:fill="E1DFDD"/>
    </w:rPr>
  </w:style>
  <w:style w:type="character" w:styleId="CommentReference">
    <w:name w:val="annotation reference"/>
    <w:basedOn w:val="DefaultParagraphFont"/>
    <w:uiPriority w:val="99"/>
    <w:semiHidden/>
    <w:unhideWhenUsed/>
    <w:rsid w:val="00EE5C20"/>
    <w:rPr>
      <w:sz w:val="16"/>
      <w:szCs w:val="16"/>
    </w:rPr>
  </w:style>
  <w:style w:type="paragraph" w:styleId="CommentText">
    <w:name w:val="annotation text"/>
    <w:basedOn w:val="Normal"/>
    <w:link w:val="CommentTextChar"/>
    <w:uiPriority w:val="99"/>
    <w:semiHidden/>
    <w:unhideWhenUsed/>
    <w:rsid w:val="00EE5C20"/>
    <w:rPr>
      <w:sz w:val="20"/>
    </w:rPr>
  </w:style>
  <w:style w:type="character" w:customStyle="1" w:styleId="CommentTextChar">
    <w:name w:val="Comment Text Char"/>
    <w:basedOn w:val="DefaultParagraphFont"/>
    <w:link w:val="CommentText"/>
    <w:uiPriority w:val="99"/>
    <w:semiHidden/>
    <w:rsid w:val="00EE5C20"/>
    <w:rPr>
      <w:rFonts w:ascii="Arial" w:hAnsi="Arial"/>
    </w:rPr>
  </w:style>
  <w:style w:type="paragraph" w:styleId="CommentSubject">
    <w:name w:val="annotation subject"/>
    <w:basedOn w:val="CommentText"/>
    <w:next w:val="CommentText"/>
    <w:link w:val="CommentSubjectChar"/>
    <w:uiPriority w:val="99"/>
    <w:semiHidden/>
    <w:unhideWhenUsed/>
    <w:rsid w:val="00EE5C20"/>
    <w:rPr>
      <w:b/>
      <w:bCs/>
    </w:rPr>
  </w:style>
  <w:style w:type="character" w:customStyle="1" w:styleId="CommentSubjectChar">
    <w:name w:val="Comment Subject Char"/>
    <w:basedOn w:val="CommentTextChar"/>
    <w:link w:val="CommentSubject"/>
    <w:uiPriority w:val="99"/>
    <w:semiHidden/>
    <w:rsid w:val="00EE5C20"/>
    <w:rPr>
      <w:rFonts w:ascii="Arial" w:hAnsi="Arial"/>
      <w:b/>
      <w:bCs/>
    </w:rPr>
  </w:style>
  <w:style w:type="paragraph" w:styleId="NormalWeb">
    <w:name w:val="Normal (Web)"/>
    <w:basedOn w:val="Normal"/>
    <w:uiPriority w:val="99"/>
    <w:semiHidden/>
    <w:unhideWhenUsed/>
    <w:rsid w:val="00EC6E47"/>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936899">
      <w:bodyDiv w:val="1"/>
      <w:marLeft w:val="0"/>
      <w:marRight w:val="0"/>
      <w:marTop w:val="0"/>
      <w:marBottom w:val="0"/>
      <w:divBdr>
        <w:top w:val="none" w:sz="0" w:space="0" w:color="auto"/>
        <w:left w:val="none" w:sz="0" w:space="0" w:color="auto"/>
        <w:bottom w:val="none" w:sz="0" w:space="0" w:color="auto"/>
        <w:right w:val="none" w:sz="0" w:space="0" w:color="auto"/>
      </w:divBdr>
    </w:div>
    <w:div w:id="684400569">
      <w:bodyDiv w:val="1"/>
      <w:marLeft w:val="0"/>
      <w:marRight w:val="0"/>
      <w:marTop w:val="0"/>
      <w:marBottom w:val="0"/>
      <w:divBdr>
        <w:top w:val="none" w:sz="0" w:space="0" w:color="auto"/>
        <w:left w:val="none" w:sz="0" w:space="0" w:color="auto"/>
        <w:bottom w:val="none" w:sz="0" w:space="0" w:color="auto"/>
        <w:right w:val="none" w:sz="0" w:space="0" w:color="auto"/>
      </w:divBdr>
    </w:div>
    <w:div w:id="1386445468">
      <w:bodyDiv w:val="1"/>
      <w:marLeft w:val="0"/>
      <w:marRight w:val="0"/>
      <w:marTop w:val="0"/>
      <w:marBottom w:val="0"/>
      <w:divBdr>
        <w:top w:val="none" w:sz="0" w:space="0" w:color="auto"/>
        <w:left w:val="none" w:sz="0" w:space="0" w:color="auto"/>
        <w:bottom w:val="none" w:sz="0" w:space="0" w:color="auto"/>
        <w:right w:val="none" w:sz="0" w:space="0" w:color="auto"/>
      </w:divBdr>
    </w:div>
    <w:div w:id="14157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nealema\AppData\Local\Packages\Microsoft.MicrosoftEdge_8wekyb3d8bbwe\TempState\Downloads\41-13-tor-vertraege-bis-20000-en%20(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40FD82E1FF364D831397621D1146FC" ma:contentTypeVersion="14" ma:contentTypeDescription="Ein neues Dokument erstellen." ma:contentTypeScope="" ma:versionID="f1e7c34547f5cabc432b2c9fde4952de">
  <xsd:schema xmlns:xsd="http://www.w3.org/2001/XMLSchema" xmlns:xs="http://www.w3.org/2001/XMLSchema" xmlns:p="http://schemas.microsoft.com/office/2006/metadata/properties" xmlns:ns3="c4c80198-270c-4445-9afc-78334df8e0cc" xmlns:ns4="2137c283-6e54-4150-bc2d-584bec176311" targetNamespace="http://schemas.microsoft.com/office/2006/metadata/properties" ma:root="true" ma:fieldsID="f34e9f1e0d3fe09d1e136c1cf1a9f734" ns3:_="" ns4:_="">
    <xsd:import namespace="c4c80198-270c-4445-9afc-78334df8e0cc"/>
    <xsd:import namespace="2137c283-6e54-4150-bc2d-584bec1763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80198-270c-4445-9afc-78334df8e0c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37c283-6e54-4150-bc2d-584bec1763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26917-C2FD-4640-85A3-70BAC4CD0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80198-270c-4445-9afc-78334df8e0cc"/>
    <ds:schemaRef ds:uri="2137c283-6e54-4150-bc2d-584bec176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09F55-14C3-4D52-AA4C-6B1420833C5F}">
  <ds:schemaRefs>
    <ds:schemaRef ds:uri="http://schemas.openxmlformats.org/officeDocument/2006/bibliography"/>
  </ds:schemaRefs>
</ds:datastoreItem>
</file>

<file path=customXml/itemProps3.xml><?xml version="1.0" encoding="utf-8"?>
<ds:datastoreItem xmlns:ds="http://schemas.openxmlformats.org/officeDocument/2006/customXml" ds:itemID="{A1B3EBC0-3BDA-48C6-953A-EDAC3073BC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71CCDF-4C19-4201-9FE0-7A944D8B71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41-13-tor-vertraege-bis-20000-en (1)</Template>
  <TotalTime>0</TotalTime>
  <Pages>2</Pages>
  <Words>725</Words>
  <Characters>3983</Characters>
  <Application>Microsoft Office Word</Application>
  <DocSecurity>0</DocSecurity>
  <Lines>33</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Form 41-13-3, TOR Verträge bis 2000 EUR, englisch, Stand Mai 2020</vt:lpstr>
      <vt:lpstr>Form 41-13-3, TOR Verträge bis 2000 EUR, englisch, Stand Mai 2020</vt:lpstr>
      <vt:lpstr>Form 41-13-3, TOR Verträge bis 2000 EUR, englisch, Stand Mai 2020</vt:lpstr>
    </vt:vector>
  </TitlesOfParts>
  <Company>Deutsche Gesellschaft für Internationale Zusammenarbeit (GIZ) GmbH</Company>
  <LinksUpToDate>false</LinksUpToDate>
  <CharactersWithSpaces>4699</CharactersWithSpaces>
  <SharedDoc>false</SharedDoc>
  <HLinks>
    <vt:vector size="12" baseType="variant">
      <vt:variant>
        <vt:i4>2555924</vt:i4>
      </vt:variant>
      <vt:variant>
        <vt:i4>1549</vt:i4>
      </vt:variant>
      <vt:variant>
        <vt:i4>1026</vt:i4>
      </vt:variant>
      <vt:variant>
        <vt:i4>1</vt:i4>
      </vt:variant>
      <vt:variant>
        <vt:lpwstr>..\GTZ-Logo_NEU\gtzlogo-standard-sw.gif</vt:lpwstr>
      </vt:variant>
      <vt:variant>
        <vt:lpwstr/>
      </vt:variant>
      <vt:variant>
        <vt:i4>3145825</vt:i4>
      </vt:variant>
      <vt:variant>
        <vt:i4>1612</vt:i4>
      </vt:variant>
      <vt:variant>
        <vt:i4>1025</vt:i4>
      </vt:variant>
      <vt:variant>
        <vt:i4>1</vt:i4>
      </vt:variant>
      <vt:variant>
        <vt:lpwstr>..\Formulare_in_Bearbeitung\gtzlogo-standard-sw.gif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41-13-3, TOR Verträge bis 2000 EUR, englisch, Stand Mai 2020</dc:title>
  <dc:creator>Yenealem Agegnehu</dc:creator>
  <cp:lastModifiedBy>Daher Aden, Mohammed GIZ DJ</cp:lastModifiedBy>
  <cp:revision>5</cp:revision>
  <cp:lastPrinted>2023-03-14T06:34:00Z</cp:lastPrinted>
  <dcterms:created xsi:type="dcterms:W3CDTF">2025-01-30T08:28:00Z</dcterms:created>
  <dcterms:modified xsi:type="dcterms:W3CDTF">2025-01-30T08:41:00Z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esk2ProDesk">
    <vt:lpwstr>January 03 2000 15:11: C:\@vor2000\Vertraege\41-5.dot</vt:lpwstr>
  </property>
  <property fmtid="{D5CDD505-2E9C-101B-9397-08002B2CF9AE}" pid="3" name="ContentTypeId">
    <vt:lpwstr>0x0101006B40FD82E1FF364D831397621D1146FC</vt:lpwstr>
  </property>
</Properties>
</file>